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61" w:rsidRPr="002215F0" w:rsidRDefault="00970281" w:rsidP="002215F0">
      <w:pPr>
        <w:pStyle w:val="GvdeMetni"/>
        <w:spacing w:before="120" w:after="120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noProof/>
          <w:kern w:val="24"/>
          <w:sz w:val="24"/>
          <w:szCs w:val="24"/>
          <w:lang w:eastAsia="tr-TR"/>
        </w:rPr>
        <w:drawing>
          <wp:inline distT="0" distB="0" distL="0" distR="0">
            <wp:extent cx="6467475" cy="1143000"/>
            <wp:effectExtent l="0" t="0" r="0" b="0"/>
            <wp:docPr id="1" name="Resim 1" descr="Kü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ü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F0" w:rsidRPr="002215F0" w:rsidRDefault="002215F0" w:rsidP="002215F0">
      <w:pPr>
        <w:pStyle w:val="Balk2"/>
        <w:spacing w:before="120" w:after="120"/>
        <w:ind w:left="153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IPAD SORUMLULUK SÖZLEŞMESI</w:t>
      </w:r>
    </w:p>
    <w:p w:rsidR="00632E61" w:rsidRPr="002215F0" w:rsidRDefault="000B58AB" w:rsidP="002215F0">
      <w:pPr>
        <w:pStyle w:val="Balk2"/>
        <w:spacing w:before="120" w:after="120"/>
        <w:ind w:left="153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Sözleşme </w:t>
      </w:r>
      <w:r w:rsidR="001A6916" w:rsidRPr="002215F0">
        <w:rPr>
          <w:rFonts w:ascii="Times New Roman" w:hAnsi="Times New Roman" w:cs="Times New Roman"/>
          <w:kern w:val="24"/>
          <w:sz w:val="24"/>
          <w:szCs w:val="24"/>
        </w:rPr>
        <w:t>Koşulları: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2215F0">
        <w:rPr>
          <w:rFonts w:ascii="Times New Roman" w:hAnsi="Times New Roman" w:cs="Times New Roman"/>
          <w:kern w:val="24"/>
          <w:sz w:val="24"/>
          <w:szCs w:val="24"/>
        </w:rPr>
        <w:t>iPad</w:t>
      </w:r>
      <w:proofErr w:type="spellEnd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ödünç verme hizmetlerinden yararlanmak için kütüphaneye üye olmak gerekir.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2215F0">
        <w:rPr>
          <w:rFonts w:ascii="Times New Roman" w:hAnsi="Times New Roman" w:cs="Times New Roman"/>
          <w:kern w:val="24"/>
          <w:sz w:val="24"/>
          <w:szCs w:val="24"/>
        </w:rPr>
        <w:t>iPad’ler</w:t>
      </w:r>
      <w:proofErr w:type="spellEnd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sadece </w:t>
      </w:r>
      <w:r w:rsidR="008D2F5F">
        <w:rPr>
          <w:rFonts w:ascii="Times New Roman" w:hAnsi="Times New Roman" w:cs="Times New Roman"/>
          <w:kern w:val="24"/>
          <w:sz w:val="24"/>
          <w:szCs w:val="24"/>
        </w:rPr>
        <w:t>Çankaya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Üniversitesi öğrenci, akademik ve idari personeline ödünç verilir.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Ödünç verme işlemleri, </w:t>
      </w:r>
      <w:r w:rsidR="00767B1A" w:rsidRPr="00767B1A">
        <w:rPr>
          <w:rFonts w:ascii="Times New Roman" w:hAnsi="Times New Roman" w:cs="Times New Roman"/>
          <w:kern w:val="24"/>
          <w:sz w:val="24"/>
          <w:szCs w:val="24"/>
        </w:rPr>
        <w:t xml:space="preserve">Çankaya Üniversitesi Kimlik 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>Kartları ile yapılabilir.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Başkasının adına ya da kimliği ile ödünç verme işlemleri yapılamaz.</w:t>
      </w:r>
    </w:p>
    <w:p w:rsidR="00632E61" w:rsidRPr="00FF5BC2" w:rsidRDefault="000B58AB" w:rsidP="00FF5BC2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2215F0">
        <w:rPr>
          <w:rFonts w:ascii="Times New Roman" w:hAnsi="Times New Roman" w:cs="Times New Roman"/>
          <w:kern w:val="24"/>
          <w:sz w:val="24"/>
          <w:szCs w:val="24"/>
        </w:rPr>
        <w:t>iPad’ler</w:t>
      </w:r>
      <w:proofErr w:type="spellEnd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gün </w:t>
      </w:r>
      <w:r w:rsidR="008D2F5F">
        <w:rPr>
          <w:rFonts w:ascii="Times New Roman" w:hAnsi="Times New Roman" w:cs="Times New Roman"/>
          <w:kern w:val="24"/>
          <w:sz w:val="24"/>
          <w:szCs w:val="24"/>
        </w:rPr>
        <w:t xml:space="preserve">içerisinde </w:t>
      </w:r>
      <w:r w:rsidR="00DD1F8A">
        <w:rPr>
          <w:rFonts w:ascii="Times New Roman" w:hAnsi="Times New Roman" w:cs="Times New Roman"/>
          <w:kern w:val="24"/>
          <w:sz w:val="24"/>
          <w:szCs w:val="24"/>
        </w:rPr>
        <w:t>6</w:t>
      </w:r>
      <w:r w:rsidR="008D2F5F">
        <w:rPr>
          <w:rFonts w:ascii="Times New Roman" w:hAnsi="Times New Roman" w:cs="Times New Roman"/>
          <w:kern w:val="24"/>
          <w:sz w:val="24"/>
          <w:szCs w:val="24"/>
        </w:rPr>
        <w:t xml:space="preserve"> saat </w:t>
      </w:r>
      <w:r w:rsidR="00DD1F8A">
        <w:rPr>
          <w:rFonts w:ascii="Times New Roman" w:hAnsi="Times New Roman" w:cs="Times New Roman"/>
          <w:kern w:val="24"/>
          <w:sz w:val="24"/>
          <w:szCs w:val="24"/>
        </w:rPr>
        <w:t>süreyle ödünç verilir ve u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zatma işlemi </w:t>
      </w:r>
      <w:r w:rsidR="00DD1F8A">
        <w:rPr>
          <w:rFonts w:ascii="Times New Roman" w:hAnsi="Times New Roman" w:cs="Times New Roman"/>
          <w:kern w:val="24"/>
          <w:sz w:val="24"/>
          <w:szCs w:val="24"/>
        </w:rPr>
        <w:t>yapılamaz.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ind w:hanging="362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2215F0">
        <w:rPr>
          <w:rFonts w:ascii="Times New Roman" w:hAnsi="Times New Roman" w:cs="Times New Roman"/>
          <w:kern w:val="24"/>
          <w:sz w:val="24"/>
          <w:szCs w:val="24"/>
        </w:rPr>
        <w:t>iPad’e</w:t>
      </w:r>
      <w:proofErr w:type="spellEnd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ait </w:t>
      </w:r>
      <w:proofErr w:type="gramStart"/>
      <w:r w:rsidRPr="002215F0">
        <w:rPr>
          <w:rFonts w:ascii="Times New Roman" w:hAnsi="Times New Roman" w:cs="Times New Roman"/>
          <w:kern w:val="24"/>
          <w:sz w:val="24"/>
          <w:szCs w:val="24"/>
        </w:rPr>
        <w:t>ekipmanlar</w:t>
      </w:r>
      <w:proofErr w:type="gramEnd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(kablo, adaptör</w:t>
      </w:r>
      <w:r w:rsidR="00431445">
        <w:rPr>
          <w:rFonts w:ascii="Times New Roman" w:hAnsi="Times New Roman" w:cs="Times New Roman"/>
          <w:kern w:val="24"/>
          <w:sz w:val="24"/>
          <w:szCs w:val="24"/>
        </w:rPr>
        <w:t>, kılıf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ve taşıma çantası) iade sırasında tam olarak teslim edilir.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Kullanıcı tarafından yüklenen tüm uygulama ve dokümanlar iade aşamasında silinir.</w:t>
      </w:r>
    </w:p>
    <w:p w:rsidR="00632E61" w:rsidRPr="002215F0" w:rsidRDefault="00AF02F5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İadesi geciken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için günlük</w:t>
      </w:r>
      <w:r w:rsidR="000B58AB" w:rsidRPr="002215F0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 xml:space="preserve">gecikme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bedeli </w:t>
      </w:r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>alınır.</w:t>
      </w:r>
    </w:p>
    <w:p w:rsidR="008935FE" w:rsidRDefault="008E3D83" w:rsidP="008E3D83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bookmarkStart w:id="0" w:name="_GoBack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Kaybolan, iade edilmeyen ya da zarar gören </w:t>
      </w:r>
      <w:proofErr w:type="spellStart"/>
      <w:r w:rsidRPr="002215F0">
        <w:rPr>
          <w:rFonts w:ascii="Times New Roman" w:hAnsi="Times New Roman" w:cs="Times New Roman"/>
          <w:kern w:val="24"/>
          <w:sz w:val="24"/>
          <w:szCs w:val="24"/>
        </w:rPr>
        <w:t>iPad</w:t>
      </w:r>
      <w:proofErr w:type="spellEnd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ve </w:t>
      </w:r>
      <w:proofErr w:type="gramStart"/>
      <w:r w:rsidR="005510BC">
        <w:rPr>
          <w:rFonts w:ascii="Times New Roman" w:hAnsi="Times New Roman" w:cs="Times New Roman"/>
          <w:kern w:val="24"/>
          <w:sz w:val="24"/>
          <w:szCs w:val="24"/>
        </w:rPr>
        <w:t>ekipmanları</w:t>
      </w:r>
      <w:proofErr w:type="gramEnd"/>
      <w:r w:rsidR="00DD41C7">
        <w:rPr>
          <w:rFonts w:ascii="Times New Roman" w:hAnsi="Times New Roman" w:cs="Times New Roman"/>
          <w:kern w:val="24"/>
          <w:sz w:val="24"/>
          <w:szCs w:val="24"/>
        </w:rPr>
        <w:t xml:space="preserve"> (adaptör, kablo, çanta, kılıf vb.)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AF02F5">
        <w:rPr>
          <w:rFonts w:ascii="Times New Roman" w:hAnsi="Times New Roman" w:cs="Times New Roman"/>
          <w:kern w:val="24"/>
          <w:sz w:val="24"/>
          <w:szCs w:val="24"/>
        </w:rPr>
        <w:t xml:space="preserve">için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Kütüphane Yönergesinde yer alan Madde 34’e göre işlem yapılır. </w:t>
      </w:r>
    </w:p>
    <w:p w:rsidR="00AF02F5" w:rsidRPr="008935FE" w:rsidRDefault="008E3D83" w:rsidP="008935FE">
      <w:pPr>
        <w:pStyle w:val="ListeParagraf"/>
        <w:tabs>
          <w:tab w:val="left" w:pos="463"/>
        </w:tabs>
        <w:spacing w:before="120" w:after="120"/>
        <w:ind w:firstLine="0"/>
        <w:rPr>
          <w:rFonts w:ascii="Times New Roman" w:hAnsi="Times New Roman" w:cs="Times New Roman"/>
          <w:i/>
          <w:kern w:val="24"/>
        </w:rPr>
      </w:pPr>
      <w:r w:rsidRPr="008935FE">
        <w:rPr>
          <w:rFonts w:ascii="Times New Roman" w:hAnsi="Times New Roman" w:cs="Times New Roman"/>
          <w:b/>
          <w:i/>
          <w:kern w:val="24"/>
        </w:rPr>
        <w:t>Madde 34-</w:t>
      </w:r>
      <w:r w:rsidR="00FC48E8">
        <w:rPr>
          <w:rFonts w:ascii="Times New Roman" w:hAnsi="Times New Roman" w:cs="Times New Roman"/>
          <w:b/>
          <w:i/>
          <w:kern w:val="24"/>
        </w:rPr>
        <w:t xml:space="preserve"> b)</w:t>
      </w:r>
      <w:r w:rsidRPr="008935FE">
        <w:rPr>
          <w:rFonts w:ascii="Times New Roman" w:hAnsi="Times New Roman" w:cs="Times New Roman"/>
          <w:i/>
          <w:kern w:val="24"/>
        </w:rPr>
        <w:t xml:space="preserve"> </w:t>
      </w:r>
      <w:r w:rsidRPr="008935FE">
        <w:rPr>
          <w:rFonts w:ascii="Times New Roman" w:hAnsi="Times New Roman" w:cs="Times New Roman"/>
          <w:i/>
        </w:rPr>
        <w:t>Materyalin kaybedilmesi veya hasar görmesi halinde, kullanıcı kaybettiği veya hasar verdiği materyalin aynısını ya da güncelini temin etmekle ve kaybı bildirme tarihine kadar biriken gecikme ücretini ödemekle yükümlüdür</w:t>
      </w:r>
      <w:r w:rsidR="008935FE" w:rsidRPr="008935FE">
        <w:rPr>
          <w:rFonts w:ascii="Times New Roman" w:hAnsi="Times New Roman" w:cs="Times New Roman"/>
          <w:i/>
        </w:rPr>
        <w:t>.</w:t>
      </w:r>
    </w:p>
    <w:bookmarkEnd w:id="0"/>
    <w:p w:rsidR="00632E61" w:rsidRPr="002215F0" w:rsidRDefault="005510BC" w:rsidP="002215F0">
      <w:pPr>
        <w:pStyle w:val="ListeParagraf"/>
        <w:numPr>
          <w:ilvl w:val="0"/>
          <w:numId w:val="1"/>
        </w:numPr>
        <w:tabs>
          <w:tab w:val="left" w:pos="435"/>
        </w:tabs>
        <w:spacing w:before="120" w:after="120" w:line="316" w:lineRule="auto"/>
        <w:ind w:left="501" w:right="1298" w:hanging="399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 xml:space="preserve">Üzerinde gecikmiş </w:t>
      </w:r>
      <w:proofErr w:type="spellStart"/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>iPad</w:t>
      </w:r>
      <w:proofErr w:type="spellEnd"/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proofErr w:type="gramStart"/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>ekipman</w:t>
      </w:r>
      <w:proofErr w:type="gramEnd"/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 xml:space="preserve"> veya </w:t>
      </w:r>
      <w:r w:rsidR="008E3D83">
        <w:rPr>
          <w:rFonts w:ascii="Times New Roman" w:hAnsi="Times New Roman" w:cs="Times New Roman"/>
          <w:kern w:val="24"/>
          <w:sz w:val="24"/>
          <w:szCs w:val="24"/>
        </w:rPr>
        <w:t>gecikme bedeli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bulunan kullanıcılar, ödünç </w:t>
      </w:r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>verme hizmetlerinden yararlanamazlar.</w:t>
      </w:r>
    </w:p>
    <w:p w:rsidR="00632E61" w:rsidRPr="002215F0" w:rsidRDefault="005510BC" w:rsidP="002215F0">
      <w:pPr>
        <w:pStyle w:val="ListeParagraf"/>
        <w:numPr>
          <w:ilvl w:val="0"/>
          <w:numId w:val="1"/>
        </w:numPr>
        <w:tabs>
          <w:tab w:val="left" w:pos="430"/>
        </w:tabs>
        <w:spacing w:before="120" w:after="120"/>
        <w:ind w:left="429" w:hanging="327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>Ödünç verme hizmetlerinde, Kütüphane Otomasyon Sistemi kayıtları esastır.</w:t>
      </w:r>
    </w:p>
    <w:p w:rsidR="000B58AB" w:rsidRPr="000B58AB" w:rsidRDefault="005510BC" w:rsidP="000B58AB">
      <w:pPr>
        <w:pStyle w:val="ListeParagraf"/>
        <w:numPr>
          <w:ilvl w:val="0"/>
          <w:numId w:val="1"/>
        </w:numPr>
        <w:tabs>
          <w:tab w:val="left" w:pos="432"/>
        </w:tabs>
        <w:spacing w:before="120" w:after="120"/>
        <w:ind w:left="431" w:hanging="329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>iPad’lere</w:t>
      </w:r>
      <w:proofErr w:type="spellEnd"/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>yazılımsal</w:t>
      </w:r>
      <w:proofErr w:type="spellEnd"/>
      <w:r w:rsidR="000B58AB" w:rsidRPr="002215F0">
        <w:rPr>
          <w:rFonts w:ascii="Times New Roman" w:hAnsi="Times New Roman" w:cs="Times New Roman"/>
          <w:kern w:val="24"/>
          <w:sz w:val="24"/>
          <w:szCs w:val="24"/>
        </w:rPr>
        <w:t xml:space="preserve"> müdahalede bulunulamaz. Aksi takdirde yeniden ödünç verme işlemi yapılmaz.</w:t>
      </w:r>
      <w:r w:rsidR="000B58AB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632E61" w:rsidRPr="002215F0" w:rsidRDefault="008E3D83" w:rsidP="000B58AB">
      <w:pPr>
        <w:tabs>
          <w:tab w:val="left" w:pos="432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r w:rsidRPr="008E3D83">
        <w:rPr>
          <w:rFonts w:ascii="Times New Roman" w:hAnsi="Times New Roman" w:cs="Times New Roman"/>
          <w:b/>
          <w:kern w:val="24"/>
          <w:sz w:val="24"/>
          <w:szCs w:val="24"/>
        </w:rPr>
        <w:t>Not: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0B58AB">
        <w:rPr>
          <w:rFonts w:ascii="Times New Roman" w:hAnsi="Times New Roman" w:cs="Times New Roman"/>
          <w:kern w:val="24"/>
          <w:sz w:val="24"/>
          <w:szCs w:val="24"/>
        </w:rPr>
        <w:t xml:space="preserve">Üniversite ile ilişiği kalmayan ancak üzerinden iade edilmeyen </w:t>
      </w:r>
      <w:proofErr w:type="spellStart"/>
      <w:r w:rsidR="000B58AB">
        <w:rPr>
          <w:rFonts w:ascii="Times New Roman" w:hAnsi="Times New Roman" w:cs="Times New Roman"/>
          <w:kern w:val="24"/>
          <w:sz w:val="24"/>
          <w:szCs w:val="24"/>
        </w:rPr>
        <w:t>iPad</w:t>
      </w:r>
      <w:proofErr w:type="spellEnd"/>
      <w:r w:rsidR="000B58AB">
        <w:rPr>
          <w:rFonts w:ascii="Times New Roman" w:hAnsi="Times New Roman" w:cs="Times New Roman"/>
          <w:kern w:val="24"/>
          <w:sz w:val="24"/>
          <w:szCs w:val="24"/>
        </w:rPr>
        <w:t xml:space="preserve"> veya ceza ödemesi bulunan kullanıcılar için hukuki işlem başlatılır.</w:t>
      </w:r>
    </w:p>
    <w:p w:rsidR="00632E61" w:rsidRPr="002215F0" w:rsidRDefault="000B58AB" w:rsidP="002215F0">
      <w:pPr>
        <w:pStyle w:val="Balk2"/>
        <w:spacing w:before="120" w:after="120"/>
        <w:ind w:left="169" w:right="69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color w:val="FF0000"/>
          <w:kern w:val="24"/>
          <w:sz w:val="24"/>
          <w:szCs w:val="24"/>
        </w:rPr>
        <w:t>Üniversiteden mezun olan/ayrılan kullanıcılar Kütüphaneden ilişik kesmek zorundadır.</w:t>
      </w:r>
    </w:p>
    <w:p w:rsidR="00632E61" w:rsidRPr="002215F0" w:rsidRDefault="000B58AB" w:rsidP="002215F0">
      <w:pPr>
        <w:tabs>
          <w:tab w:val="left" w:pos="1548"/>
        </w:tabs>
        <w:spacing w:before="120" w:after="120"/>
        <w:ind w:right="6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b/>
          <w:kern w:val="24"/>
          <w:sz w:val="24"/>
          <w:szCs w:val="24"/>
        </w:rPr>
        <w:t>Akademik ( )</w:t>
      </w:r>
      <w:r w:rsidRPr="002215F0">
        <w:rPr>
          <w:rFonts w:ascii="Times New Roman" w:hAnsi="Times New Roman" w:cs="Times New Roman"/>
          <w:b/>
          <w:kern w:val="24"/>
          <w:sz w:val="24"/>
          <w:szCs w:val="24"/>
        </w:rPr>
        <w:tab/>
        <w:t>İdari ( ) Öğrenci ( )</w:t>
      </w:r>
    </w:p>
    <w:p w:rsidR="00632E61" w:rsidRPr="002215F0" w:rsidRDefault="000B58AB" w:rsidP="002215F0">
      <w:pPr>
        <w:tabs>
          <w:tab w:val="left" w:pos="2446"/>
          <w:tab w:val="left" w:pos="2849"/>
          <w:tab w:val="left" w:pos="3350"/>
          <w:tab w:val="left" w:pos="8999"/>
          <w:tab w:val="left" w:pos="9070"/>
        </w:tabs>
        <w:spacing w:before="120" w:after="120" w:line="403" w:lineRule="auto"/>
        <w:ind w:left="772" w:right="1067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Ad ve Soyad: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  <w:t xml:space="preserve"> 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TC Kimlik: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Öğrenci No</w:t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/ Sicil No:</w:t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Bölüm: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Telefon (C</w:t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>ep/İş):</w:t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  <w:t xml:space="preserve"> 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E-Posta:</w:t>
      </w:r>
    </w:p>
    <w:p w:rsidR="00632E61" w:rsidRPr="002215F0" w:rsidRDefault="000B58AB" w:rsidP="002215F0">
      <w:pPr>
        <w:spacing w:before="120" w:after="120"/>
        <w:ind w:left="772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Adres:</w:t>
      </w:r>
    </w:p>
    <w:p w:rsidR="00632E61" w:rsidRPr="002215F0" w:rsidRDefault="00632E61" w:rsidP="002215F0">
      <w:pPr>
        <w:pStyle w:val="GvdeMetni"/>
        <w:spacing w:before="120" w:after="120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632E61" w:rsidRPr="002215F0" w:rsidRDefault="000B58AB" w:rsidP="002215F0">
      <w:pPr>
        <w:spacing w:before="120" w:after="120"/>
        <w:ind w:left="777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Personel Parafı</w:t>
      </w:r>
    </w:p>
    <w:p w:rsidR="00632E61" w:rsidRPr="002215F0" w:rsidRDefault="000B58AB" w:rsidP="002215F0">
      <w:pPr>
        <w:spacing w:before="120" w:after="120"/>
        <w:ind w:left="782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b/>
          <w:kern w:val="24"/>
          <w:sz w:val="24"/>
          <w:szCs w:val="24"/>
        </w:rPr>
        <w:t>Buradaki imzam yukarıda belirtilen yükümlülük beyanındaki tüm maddeleri kabul ettiğimi gösterir.</w:t>
      </w:r>
    </w:p>
    <w:p w:rsidR="00632E61" w:rsidRPr="002215F0" w:rsidRDefault="000B58AB" w:rsidP="002215F0">
      <w:pPr>
        <w:spacing w:before="120" w:after="120"/>
        <w:ind w:left="1100" w:right="1467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Tarih / İmza</w:t>
      </w:r>
    </w:p>
    <w:sectPr w:rsidR="00632E61" w:rsidRPr="002215F0" w:rsidSect="000B58AB">
      <w:type w:val="continuous"/>
      <w:pgSz w:w="11920" w:h="16850"/>
      <w:pgMar w:top="0" w:right="7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B12D8"/>
    <w:multiLevelType w:val="hybridMultilevel"/>
    <w:tmpl w:val="3A72759C"/>
    <w:lvl w:ilvl="0" w:tplc="82EAB958">
      <w:start w:val="1"/>
      <w:numFmt w:val="decimal"/>
      <w:lvlText w:val="%1."/>
      <w:lvlJc w:val="left"/>
      <w:pPr>
        <w:ind w:left="462" w:hanging="360"/>
        <w:jc w:val="left"/>
      </w:pPr>
      <w:rPr>
        <w:rFonts w:ascii="Trebuchet MS" w:eastAsia="Trebuchet MS" w:hAnsi="Trebuchet MS" w:cs="Trebuchet MS" w:hint="default"/>
        <w:spacing w:val="-1"/>
        <w:w w:val="83"/>
        <w:sz w:val="22"/>
        <w:szCs w:val="22"/>
      </w:rPr>
    </w:lvl>
    <w:lvl w:ilvl="1" w:tplc="F50EA66E"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75B87FF4"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55CA82F6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BF28034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D79AD218"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5E40423E"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D4346E3E"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C206DDD6">
      <w:numFmt w:val="bullet"/>
      <w:lvlText w:val="•"/>
      <w:lvlJc w:val="left"/>
      <w:pPr>
        <w:ind w:left="82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CwMDWxsDQzMTYyMjZV0lEKTi0uzszPAykwrAUAEiz6MSwAAAA="/>
  </w:docVars>
  <w:rsids>
    <w:rsidRoot w:val="00632E61"/>
    <w:rsid w:val="00092DEE"/>
    <w:rsid w:val="000B58AB"/>
    <w:rsid w:val="001A6916"/>
    <w:rsid w:val="002215F0"/>
    <w:rsid w:val="002C6026"/>
    <w:rsid w:val="00431445"/>
    <w:rsid w:val="005510BC"/>
    <w:rsid w:val="00632E61"/>
    <w:rsid w:val="00767B1A"/>
    <w:rsid w:val="008935FE"/>
    <w:rsid w:val="008D2F5F"/>
    <w:rsid w:val="008E3D83"/>
    <w:rsid w:val="00970281"/>
    <w:rsid w:val="00AF02F5"/>
    <w:rsid w:val="00C976BD"/>
    <w:rsid w:val="00DD1F8A"/>
    <w:rsid w:val="00DD41C7"/>
    <w:rsid w:val="00E46C0A"/>
    <w:rsid w:val="00FC48E8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A4EAB-74F9-4FC9-822E-89C6EF8F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772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45"/>
      <w:ind w:left="462" w:hanging="360"/>
    </w:pPr>
  </w:style>
  <w:style w:type="paragraph" w:styleId="ListeParagraf">
    <w:name w:val="List Paragraph"/>
    <w:basedOn w:val="Normal"/>
    <w:uiPriority w:val="1"/>
    <w:qFormat/>
    <w:pPr>
      <w:spacing w:before="145"/>
      <w:ind w:left="4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D1F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F8A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Murat</cp:lastModifiedBy>
  <cp:revision>3</cp:revision>
  <cp:lastPrinted>2023-01-13T12:04:00Z</cp:lastPrinted>
  <dcterms:created xsi:type="dcterms:W3CDTF">2023-01-13T12:08:00Z</dcterms:created>
  <dcterms:modified xsi:type="dcterms:W3CDTF">2023-01-13T12:15:00Z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2019-11-20T00:00:00Z</vt:filetime>
  </property>
</Properties>
</file>