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EF" w:rsidRDefault="00FB2BEF" w:rsidP="00FB2BEF">
      <w:pPr>
        <w:pStyle w:val="KonuBal"/>
        <w:outlineLvl w:val="0"/>
        <w:rPr>
          <w:szCs w:val="24"/>
        </w:rPr>
      </w:pPr>
    </w:p>
    <w:p w:rsidR="00FB2BEF" w:rsidRDefault="00FB2BEF" w:rsidP="00FB2BEF">
      <w:pPr>
        <w:pStyle w:val="KonuBal"/>
        <w:outlineLvl w:val="0"/>
        <w:rPr>
          <w:szCs w:val="24"/>
        </w:rPr>
      </w:pPr>
      <w:r>
        <w:rPr>
          <w:szCs w:val="24"/>
        </w:rPr>
        <w:t>ÇANKAYA ÜNİVERSİTESİ</w:t>
      </w:r>
    </w:p>
    <w:p w:rsidR="00FB2BEF" w:rsidRDefault="00FC1678" w:rsidP="00FB2BEF">
      <w:pPr>
        <w:jc w:val="center"/>
        <w:outlineLvl w:val="0"/>
        <w:rPr>
          <w:b/>
          <w:szCs w:val="24"/>
        </w:rPr>
      </w:pPr>
      <w:r>
        <w:rPr>
          <w:b/>
        </w:rPr>
        <w:t>KONUT (LOJMAN)</w:t>
      </w:r>
      <w:r w:rsidR="00FB2BEF">
        <w:rPr>
          <w:b/>
        </w:rPr>
        <w:t xml:space="preserve"> TAHSİS  </w:t>
      </w:r>
      <w:r w:rsidR="00730157">
        <w:rPr>
          <w:b/>
        </w:rPr>
        <w:t>ESASLARI</w:t>
      </w:r>
    </w:p>
    <w:p w:rsidR="00FB2BEF" w:rsidRDefault="00FB2BEF" w:rsidP="00FB2BEF">
      <w:pPr>
        <w:ind w:left="284" w:hanging="284"/>
        <w:jc w:val="both"/>
        <w:outlineLvl w:val="0"/>
      </w:pPr>
      <w:r>
        <w:rPr>
          <w:b/>
          <w:u w:val="single"/>
        </w:rPr>
        <w:t>Amaç ve Dayanak:</w:t>
      </w:r>
    </w:p>
    <w:p w:rsidR="00FB2BEF" w:rsidRDefault="00FB2BEF" w:rsidP="00FB2BEF">
      <w:pPr>
        <w:tabs>
          <w:tab w:val="left" w:pos="1080"/>
        </w:tabs>
        <w:jc w:val="both"/>
      </w:pPr>
      <w:r>
        <w:rPr>
          <w:b/>
        </w:rPr>
        <w:t>Madde 1:</w:t>
      </w:r>
      <w:r>
        <w:tab/>
        <w:t xml:space="preserve">Bu </w:t>
      </w:r>
      <w:r w:rsidR="005703E3">
        <w:t>Konut (Lojman) Tahsis Esasları</w:t>
      </w:r>
      <w:r>
        <w:t xml:space="preserve">, Çankaya Üniversitesi personelinin yararlanması için inşa ettirme, satın alma, bağış ve kiralama suretiyle sağlanan konutların tahsisi ile ilgili esasları belirlemek amacıyla hazırlanmıştır. </w:t>
      </w:r>
    </w:p>
    <w:p w:rsidR="00FB2BEF" w:rsidRDefault="00FB2BEF" w:rsidP="00FB2BEF">
      <w:pPr>
        <w:ind w:left="284" w:hanging="284"/>
        <w:jc w:val="both"/>
        <w:outlineLvl w:val="0"/>
        <w:rPr>
          <w:b/>
          <w:u w:val="single"/>
        </w:rPr>
      </w:pPr>
      <w:r>
        <w:rPr>
          <w:b/>
          <w:u w:val="single"/>
        </w:rPr>
        <w:t>Konut Türleri ve Belirlenmesi:</w:t>
      </w:r>
    </w:p>
    <w:p w:rsidR="00FB2BEF" w:rsidRDefault="00FB2BEF" w:rsidP="00FB2BEF">
      <w:pPr>
        <w:tabs>
          <w:tab w:val="left" w:pos="0"/>
          <w:tab w:val="left" w:pos="540"/>
          <w:tab w:val="left" w:pos="1080"/>
        </w:tabs>
        <w:jc w:val="both"/>
      </w:pPr>
      <w:r>
        <w:rPr>
          <w:b/>
        </w:rPr>
        <w:t>Madde 2:</w:t>
      </w:r>
      <w:r>
        <w:tab/>
        <w:t>Çankaya Üniversitesi yerleşkeleri içinde bulunan tahsis esaslarına göre üç gruba ayrılır:</w:t>
      </w:r>
    </w:p>
    <w:p w:rsidR="00FB2BEF" w:rsidRDefault="00FB2BEF" w:rsidP="00FB2BEF">
      <w:pPr>
        <w:tabs>
          <w:tab w:val="left" w:pos="0"/>
          <w:tab w:val="left" w:pos="360"/>
        </w:tabs>
        <w:jc w:val="both"/>
      </w:pPr>
      <w:r>
        <w:t>(a)</w:t>
      </w:r>
      <w:r>
        <w:tab/>
        <w:t>Özel tahsisli konutlar</w:t>
      </w:r>
    </w:p>
    <w:p w:rsidR="00FB2BEF" w:rsidRDefault="00FB2BEF" w:rsidP="00FB2BEF">
      <w:pPr>
        <w:tabs>
          <w:tab w:val="left" w:pos="0"/>
          <w:tab w:val="left" w:pos="360"/>
        </w:tabs>
        <w:jc w:val="both"/>
      </w:pPr>
      <w:r>
        <w:t>(b)</w:t>
      </w:r>
      <w:r>
        <w:tab/>
        <w:t>Sıra tahsisli konutlar</w:t>
      </w:r>
    </w:p>
    <w:p w:rsidR="00FB2BEF" w:rsidRDefault="00FB2BEF" w:rsidP="00FB2BEF">
      <w:pPr>
        <w:tabs>
          <w:tab w:val="left" w:pos="0"/>
          <w:tab w:val="left" w:pos="360"/>
        </w:tabs>
        <w:jc w:val="both"/>
        <w:rPr>
          <w:szCs w:val="24"/>
        </w:rPr>
      </w:pPr>
      <w:r>
        <w:t>(c)</w:t>
      </w:r>
      <w:r>
        <w:tab/>
        <w:t>Hizmet tahsisli konutlar</w:t>
      </w:r>
    </w:p>
    <w:p w:rsidR="00FB2BEF" w:rsidRDefault="00FB2BEF" w:rsidP="00FB2BEF">
      <w:pPr>
        <w:pStyle w:val="Altbilgi"/>
        <w:tabs>
          <w:tab w:val="left" w:pos="708"/>
        </w:tabs>
        <w:jc w:val="both"/>
        <w:rPr>
          <w:szCs w:val="24"/>
        </w:rPr>
      </w:pPr>
      <w:r>
        <w:rPr>
          <w:szCs w:val="24"/>
        </w:rPr>
        <w:t xml:space="preserve">Mevcut lojmanların bu üç konut grubuna göre idari ve akademik personele kullandırılması, metrekare büyüklüğü, oda sayısı, kullanış özellikleri ve ihtiyaçlar dikkate alınarak Genel Sekreter ve ilgili Rektör yardımcısının önerisi ve Rektörlük Makamı’nın onayı ile belirlenir. </w:t>
      </w:r>
    </w:p>
    <w:p w:rsidR="00FB2BEF" w:rsidRDefault="00FB2BEF" w:rsidP="00FB2BEF">
      <w:pPr>
        <w:pStyle w:val="Altbilgi"/>
        <w:tabs>
          <w:tab w:val="left" w:pos="708"/>
        </w:tabs>
        <w:jc w:val="both"/>
        <w:rPr>
          <w:szCs w:val="24"/>
        </w:rPr>
      </w:pPr>
      <w:r>
        <w:rPr>
          <w:szCs w:val="24"/>
        </w:rPr>
        <w:t>Rektörlük Makamınca gerekli görüldüğünde, konutların tahsis türünde değişiklik yapılabilir.</w:t>
      </w:r>
    </w:p>
    <w:p w:rsidR="00FB2BEF" w:rsidRDefault="00FB2BEF" w:rsidP="00FB2BEF">
      <w:pPr>
        <w:pStyle w:val="Altbilgi"/>
        <w:tabs>
          <w:tab w:val="left" w:pos="708"/>
        </w:tabs>
        <w:jc w:val="both"/>
        <w:rPr>
          <w:b/>
          <w:szCs w:val="24"/>
          <w:u w:val="single"/>
        </w:rPr>
      </w:pPr>
    </w:p>
    <w:p w:rsidR="00FB2BEF" w:rsidRDefault="00FB2BEF" w:rsidP="00FB2BEF">
      <w:pPr>
        <w:ind w:left="284" w:hanging="284"/>
        <w:jc w:val="both"/>
        <w:outlineLvl w:val="0"/>
      </w:pPr>
      <w:r>
        <w:rPr>
          <w:b/>
          <w:u w:val="single"/>
        </w:rPr>
        <w:t>Özel Tahsisli Konutlar:</w:t>
      </w:r>
    </w:p>
    <w:p w:rsidR="00FB2BEF" w:rsidRDefault="00FB2BEF" w:rsidP="00FB2BEF">
      <w:pPr>
        <w:tabs>
          <w:tab w:val="left" w:pos="360"/>
        </w:tabs>
        <w:jc w:val="both"/>
      </w:pPr>
      <w:r>
        <w:rPr>
          <w:b/>
        </w:rPr>
        <w:t>Madde 3:</w:t>
      </w:r>
      <w:r>
        <w:t xml:space="preserve">  (a)</w:t>
      </w:r>
      <w:r>
        <w:tab/>
        <w:t>Özel tahsisli konutlardan yararlanabilecek olanlar:</w:t>
      </w:r>
    </w:p>
    <w:p w:rsidR="00FB2BEF" w:rsidRDefault="00FB2BEF" w:rsidP="00FB2BEF">
      <w:pPr>
        <w:pStyle w:val="AralkYok0"/>
        <w:ind w:left="360"/>
      </w:pPr>
      <w:r>
        <w:t xml:space="preserve">i) Çankaya üniversitesine değişim anlaşmaları veya programları sebebiyle geçici süre için katılan akademik personel </w:t>
      </w:r>
    </w:p>
    <w:p w:rsidR="00FB2BEF" w:rsidRDefault="00FB2BEF" w:rsidP="00FB2BEF">
      <w:pPr>
        <w:pStyle w:val="AralkYok0"/>
        <w:ind w:left="360"/>
      </w:pPr>
      <w:r>
        <w:t>ii) Çankaya üniversitesine yurt dışındaki veya başka bir kentdeki bir üniversitedeki görevini sonlandırarak katılan yerli veya yabancı akademik personel</w:t>
      </w:r>
    </w:p>
    <w:p w:rsidR="00FB2BEF" w:rsidRDefault="00FB2BEF" w:rsidP="00FB2BEF">
      <w:pPr>
        <w:pStyle w:val="AralkYok0"/>
        <w:ind w:left="360"/>
      </w:pPr>
      <w:r>
        <w:t xml:space="preserve">iii) Temininde zorluk bulunan alanlardaki akademik personel </w:t>
      </w:r>
    </w:p>
    <w:p w:rsidR="00FB2BEF" w:rsidRDefault="00FB2BEF" w:rsidP="00FB2BEF">
      <w:pPr>
        <w:pStyle w:val="AralkYok0"/>
        <w:ind w:left="360"/>
      </w:pPr>
    </w:p>
    <w:p w:rsidR="00FB2BEF" w:rsidRDefault="00FB2BEF" w:rsidP="00FB2BEF">
      <w:pPr>
        <w:tabs>
          <w:tab w:val="left" w:pos="360"/>
        </w:tabs>
        <w:jc w:val="both"/>
        <w:rPr>
          <w:b/>
          <w:u w:val="single"/>
        </w:rPr>
      </w:pPr>
      <w:r>
        <w:t>(b)</w:t>
      </w:r>
      <w:r>
        <w:tab/>
        <w:t xml:space="preserve">Özel tahsisli konut talebinde bulunan personel sayısının mevcut özel tahsisli olarak ayrılan lojman sayısından fazla olması halinde, Rektörlükçe belirlenecek esaslara göre tahsis yapılır. </w:t>
      </w:r>
      <w:r w:rsidR="009D3475">
        <w:t xml:space="preserve">En az </w:t>
      </w:r>
      <w:r w:rsidR="00B2688C">
        <w:t xml:space="preserve">2 </w:t>
      </w:r>
      <w:r w:rsidR="009D3475">
        <w:t>konut gerekli acil durumlarda kullanılmak üzere yedekte bekletilir.</w:t>
      </w:r>
      <w:r>
        <w:t xml:space="preserve"> </w:t>
      </w:r>
    </w:p>
    <w:p w:rsidR="00FB2BEF" w:rsidRDefault="00FB2BEF" w:rsidP="00FB2BEF">
      <w:pPr>
        <w:jc w:val="both"/>
        <w:outlineLvl w:val="0"/>
        <w:rPr>
          <w:b/>
        </w:rPr>
      </w:pPr>
      <w:r>
        <w:rPr>
          <w:b/>
          <w:u w:val="single"/>
        </w:rPr>
        <w:t>Sıra Tahsisli Konutlar:</w:t>
      </w:r>
    </w:p>
    <w:p w:rsidR="00FB2BEF" w:rsidRDefault="00FB2BEF" w:rsidP="00FB2BEF">
      <w:pPr>
        <w:jc w:val="both"/>
      </w:pPr>
      <w:r>
        <w:rPr>
          <w:b/>
        </w:rPr>
        <w:t>Madde 4:</w:t>
      </w:r>
      <w:r>
        <w:t xml:space="preserve"> Sıra tahsisli konutlar, Rektörlükçe belirlenen usul, esaslar ve puan durumuna göre tahsis edilen konutlardır. Sıra tahsisli </w:t>
      </w:r>
      <w:r w:rsidR="009D3475">
        <w:t>konut tahsis edilecek personele ait</w:t>
      </w:r>
      <w:r>
        <w:t xml:space="preserve"> sıra cetveli </w:t>
      </w:r>
      <w:r w:rsidR="009D3475">
        <w:t xml:space="preserve">yapılan </w:t>
      </w:r>
      <w:r w:rsidR="005547FB">
        <w:t xml:space="preserve">başvurular doğrultusunda </w:t>
      </w:r>
      <w:r>
        <w:t>Rektörlükçe ilan edilir.</w:t>
      </w:r>
    </w:p>
    <w:p w:rsidR="005547FB" w:rsidRDefault="00FB2BEF" w:rsidP="005547FB">
      <w:pPr>
        <w:ind w:left="720" w:hanging="720"/>
        <w:jc w:val="both"/>
        <w:outlineLvl w:val="0"/>
        <w:rPr>
          <w:b/>
          <w:u w:val="single"/>
        </w:rPr>
      </w:pPr>
      <w:r>
        <w:rPr>
          <w:b/>
          <w:u w:val="single"/>
        </w:rPr>
        <w:t>Hizmet Tahsisli Konutlar:</w:t>
      </w:r>
    </w:p>
    <w:p w:rsidR="00FB2BEF" w:rsidRDefault="005547FB" w:rsidP="005547FB">
      <w:pPr>
        <w:pStyle w:val="AralkYok0"/>
      </w:pPr>
      <w:r>
        <w:rPr>
          <w:b/>
        </w:rPr>
        <w:t xml:space="preserve">Madde 5: </w:t>
      </w:r>
      <w:r w:rsidR="00FB2BEF">
        <w:t>Normal çalışma saatleriyle sınırlandırılması kabil olmadan gö</w:t>
      </w:r>
      <w:r>
        <w:t xml:space="preserve">rev başında bulunmaları gereken </w:t>
      </w:r>
      <w:r w:rsidR="00FB2BEF">
        <w:t>personel ile kendilerine zata mahsus taşıt tahsis edilen makam sahiplerinin makam şoförlerine tahsis edilen konutlardır. Bu konutlar Rektörlükçe tahsis edilirler.</w:t>
      </w:r>
    </w:p>
    <w:p w:rsidR="00FB2BEF" w:rsidRDefault="00FB2BEF" w:rsidP="00FB2BEF">
      <w:pPr>
        <w:jc w:val="both"/>
        <w:rPr>
          <w:b/>
          <w:u w:val="single"/>
        </w:rPr>
      </w:pPr>
    </w:p>
    <w:p w:rsidR="005547FB" w:rsidRDefault="005547FB" w:rsidP="00FB2BEF">
      <w:pPr>
        <w:jc w:val="both"/>
        <w:rPr>
          <w:b/>
          <w:u w:val="single"/>
        </w:rPr>
      </w:pPr>
    </w:p>
    <w:p w:rsidR="00FB2BEF" w:rsidRDefault="00FB2BEF" w:rsidP="00FB2BEF">
      <w:pPr>
        <w:ind w:left="720" w:hanging="720"/>
        <w:jc w:val="both"/>
        <w:outlineLvl w:val="0"/>
        <w:rPr>
          <w:b/>
          <w:u w:val="single"/>
        </w:rPr>
      </w:pPr>
      <w:r>
        <w:rPr>
          <w:b/>
          <w:u w:val="single"/>
        </w:rPr>
        <w:t>Konutlarda Oturma Süreleri:</w:t>
      </w:r>
    </w:p>
    <w:p w:rsidR="00FB2BEF" w:rsidRDefault="00FB2BEF" w:rsidP="00FB2BEF">
      <w:pPr>
        <w:tabs>
          <w:tab w:val="left" w:pos="1080"/>
        </w:tabs>
        <w:ind w:left="720" w:hanging="720"/>
        <w:jc w:val="both"/>
      </w:pPr>
      <w:r>
        <w:rPr>
          <w:b/>
        </w:rPr>
        <w:t>Madde 6:</w:t>
      </w:r>
      <w:r>
        <w:tab/>
        <w:t>Konutlardan yararlanma süreleri:</w:t>
      </w:r>
    </w:p>
    <w:p w:rsidR="00FB2BEF" w:rsidRDefault="00FB2BEF" w:rsidP="00E23BF9">
      <w:pPr>
        <w:numPr>
          <w:ilvl w:val="0"/>
          <w:numId w:val="8"/>
        </w:numPr>
        <w:spacing w:after="0" w:line="240" w:lineRule="auto"/>
        <w:jc w:val="both"/>
      </w:pPr>
      <w:r>
        <w:t xml:space="preserve">Hizmet tahsisli konuta girenler, tahsise esas olan hizmet süresince konutta oturabilirler. </w:t>
      </w:r>
    </w:p>
    <w:p w:rsidR="00FB2BEF" w:rsidRDefault="00FB2BEF" w:rsidP="00497BC3">
      <w:pPr>
        <w:numPr>
          <w:ilvl w:val="0"/>
          <w:numId w:val="8"/>
        </w:numPr>
        <w:spacing w:after="0" w:line="240" w:lineRule="auto"/>
        <w:jc w:val="both"/>
      </w:pPr>
      <w:r>
        <w:t>Özel tah</w:t>
      </w:r>
      <w:r w:rsidR="00A74FEE">
        <w:t>sisli konutlarda oturma süresi R</w:t>
      </w:r>
      <w:r>
        <w:t>ektörlük tarafından kararlaştırılır.</w:t>
      </w:r>
    </w:p>
    <w:p w:rsidR="00FB2BEF" w:rsidRDefault="00FB2BEF" w:rsidP="00FB2BEF">
      <w:pPr>
        <w:numPr>
          <w:ilvl w:val="0"/>
          <w:numId w:val="8"/>
        </w:numPr>
        <w:spacing w:after="0" w:line="240" w:lineRule="auto"/>
        <w:jc w:val="both"/>
      </w:pPr>
      <w:r>
        <w:t xml:space="preserve">Sıra tahsisli konutlarda oturma süresi 3 yıldır. </w:t>
      </w:r>
    </w:p>
    <w:p w:rsidR="00BF22D5" w:rsidRPr="00BF22D5" w:rsidRDefault="00BF22D5" w:rsidP="00BF22D5">
      <w:pPr>
        <w:spacing w:after="0" w:line="240" w:lineRule="auto"/>
        <w:jc w:val="both"/>
        <w:rPr>
          <w:rFonts w:cstheme="minorHAnsi"/>
          <w:sz w:val="24"/>
          <w:szCs w:val="24"/>
        </w:rPr>
      </w:pPr>
    </w:p>
    <w:p w:rsidR="00BF22D5" w:rsidRDefault="00BF22D5" w:rsidP="00BF22D5">
      <w:pPr>
        <w:spacing w:after="0" w:line="240" w:lineRule="auto"/>
        <w:rPr>
          <w:b/>
        </w:rPr>
      </w:pPr>
      <w:r w:rsidRPr="00BF22D5">
        <w:rPr>
          <w:rStyle w:val="genelgelerbaslik1"/>
          <w:rFonts w:cstheme="minorHAnsi"/>
          <w:b/>
          <w:sz w:val="24"/>
          <w:szCs w:val="24"/>
          <w:u w:val="single"/>
        </w:rPr>
        <w:t>Konutta Birlikte Oturabilecekler:</w:t>
      </w:r>
      <w:r w:rsidRPr="00BF22D5">
        <w:rPr>
          <w:rStyle w:val="apple-converted-space"/>
          <w:rFonts w:cstheme="minorHAnsi"/>
          <w:sz w:val="24"/>
          <w:szCs w:val="24"/>
        </w:rPr>
        <w:t> </w:t>
      </w:r>
      <w:r w:rsidRPr="00BF22D5">
        <w:rPr>
          <w:rFonts w:cstheme="minorHAnsi"/>
          <w:sz w:val="24"/>
          <w:szCs w:val="24"/>
        </w:rPr>
        <w:br/>
      </w:r>
    </w:p>
    <w:p w:rsidR="00FB2BEF" w:rsidRDefault="00BF22D5" w:rsidP="00BF22D5">
      <w:pPr>
        <w:spacing w:after="0" w:line="240" w:lineRule="auto"/>
        <w:rPr>
          <w:rFonts w:cstheme="minorHAnsi"/>
          <w:sz w:val="24"/>
          <w:szCs w:val="24"/>
        </w:rPr>
      </w:pPr>
      <w:r>
        <w:rPr>
          <w:b/>
        </w:rPr>
        <w:t>Madde 7:</w:t>
      </w:r>
      <w:r w:rsidRPr="00702CFE">
        <w:rPr>
          <w:rFonts w:cstheme="minorHAnsi"/>
        </w:rPr>
        <w:t>Konutlarda oturanların yanlarında yalnız kendisinin veya eşinin usul ve füruu ile üçüncü dereceye (üçüncü derece dahil) kadar hısımları veya gelenek görenek ve ahlak kuralları gereği, korumak ve bakmakla yükümlü bulunduğu kimseler oturabilir.</w:t>
      </w:r>
    </w:p>
    <w:p w:rsidR="00BF22D5" w:rsidRDefault="00BF22D5" w:rsidP="00BF22D5">
      <w:pPr>
        <w:spacing w:after="0" w:line="240" w:lineRule="auto"/>
      </w:pPr>
    </w:p>
    <w:p w:rsidR="00FB2BEF" w:rsidRDefault="00FB2BEF" w:rsidP="00FB2BEF">
      <w:pPr>
        <w:ind w:left="284" w:hanging="284"/>
        <w:jc w:val="both"/>
        <w:outlineLvl w:val="0"/>
      </w:pPr>
      <w:r>
        <w:rPr>
          <w:b/>
          <w:u w:val="single"/>
        </w:rPr>
        <w:t>Puanlama, Konut Tahsis Kararlarının Duyurulması ve İtirazlar:</w:t>
      </w:r>
    </w:p>
    <w:p w:rsidR="00FB2BEF" w:rsidRDefault="00FB2BEF" w:rsidP="00FB2BEF">
      <w:pPr>
        <w:tabs>
          <w:tab w:val="left" w:pos="1134"/>
        </w:tabs>
        <w:ind w:left="284" w:hanging="284"/>
        <w:jc w:val="both"/>
      </w:pPr>
      <w:r>
        <w:rPr>
          <w:b/>
        </w:rPr>
        <w:t>Madde 8:</w:t>
      </w:r>
      <w:r>
        <w:tab/>
      </w:r>
    </w:p>
    <w:p w:rsidR="00FB2BEF" w:rsidRDefault="00FB2BEF" w:rsidP="00FB2BEF">
      <w:pPr>
        <w:ind w:left="360" w:hanging="360"/>
        <w:jc w:val="both"/>
      </w:pPr>
      <w:r>
        <w:t>(a)</w:t>
      </w:r>
      <w:r>
        <w:tab/>
        <w:t>Sıra tahsisli konutların puanlama esasları ile başvuru sahiplerinin dolduracakları Konut Tahsis Talep Formu, Genel Sekreterlik tarafından hazırlanarak Rektörlük onayına sunulur.</w:t>
      </w:r>
    </w:p>
    <w:p w:rsidR="00FB2BEF" w:rsidRDefault="00FB2BEF" w:rsidP="00FB2BEF">
      <w:pPr>
        <w:ind w:left="360" w:hanging="360"/>
        <w:jc w:val="both"/>
      </w:pPr>
      <w:r>
        <w:t>(b)</w:t>
      </w:r>
      <w:r>
        <w:tab/>
        <w:t xml:space="preserve">Sıra tahsisli konutlardan yararlanmak isteyen personel Konut Tahsis Talep Formu doldurarak Genel Sekreterliğe iletir. </w:t>
      </w:r>
    </w:p>
    <w:p w:rsidR="00FB2BEF" w:rsidRDefault="00FB2BEF" w:rsidP="00FB2BEF">
      <w:pPr>
        <w:ind w:left="360" w:hanging="360"/>
        <w:jc w:val="both"/>
      </w:pPr>
      <w:r>
        <w:t>(c)</w:t>
      </w:r>
      <w:r>
        <w:tab/>
        <w:t xml:space="preserve">Başvurular, </w:t>
      </w:r>
      <w:r w:rsidR="008A3C8C">
        <w:t>Genel Sekreterlik tarafından</w:t>
      </w:r>
      <w:r>
        <w:t xml:space="preserve"> puanlanır ve sonuçlar Rektörlük Makamınca ilan edilir. Varsa itirazlar, ilandan itibaren 15 gün içerisinde yazılı olarak Rektörlük Makamına iletilir. </w:t>
      </w:r>
      <w:r w:rsidR="008A3C8C">
        <w:t>İtirazlar</w:t>
      </w:r>
      <w:r>
        <w:t xml:space="preserve"> </w:t>
      </w:r>
      <w:r w:rsidR="008A3C8C">
        <w:t xml:space="preserve">Rektörlükçe </w:t>
      </w:r>
      <w:r>
        <w:t>10 gün içinde karara bağla</w:t>
      </w:r>
      <w:r w:rsidR="008A3C8C">
        <w:t>nır.</w:t>
      </w:r>
    </w:p>
    <w:p w:rsidR="00FB2BEF" w:rsidRDefault="00FB2BEF" w:rsidP="00FB2BEF">
      <w:pPr>
        <w:ind w:left="360" w:hanging="360"/>
        <w:jc w:val="both"/>
      </w:pPr>
      <w:r>
        <w:t>(d)</w:t>
      </w:r>
      <w:r>
        <w:tab/>
        <w:t>Rektörlük Makamınca nihai karar verilerek kesinleşen puanlama sonucunda, başvuru sahiplerine tahsis edilmesi önerilen konutlar, ilgililere duyurulur. Tahsis tarihinden sonra yapılan başvurular, ilan edilen tahsis listesini değiştirmez ve bu başvurular daha sonraki sıralamada göz önüne alınır.</w:t>
      </w:r>
    </w:p>
    <w:p w:rsidR="00FB2BEF" w:rsidRDefault="00FB2BEF" w:rsidP="00FB2BEF">
      <w:pPr>
        <w:ind w:left="284" w:hanging="284"/>
        <w:jc w:val="both"/>
        <w:outlineLvl w:val="0"/>
      </w:pPr>
      <w:r>
        <w:rPr>
          <w:b/>
          <w:u w:val="single"/>
        </w:rPr>
        <w:t>Konutların Teslimi ve Geri Alınması:</w:t>
      </w:r>
    </w:p>
    <w:p w:rsidR="00030623" w:rsidRDefault="00FB2BEF" w:rsidP="00030623">
      <w:pPr>
        <w:tabs>
          <w:tab w:val="left" w:pos="1134"/>
        </w:tabs>
        <w:ind w:left="284" w:hanging="284"/>
        <w:jc w:val="both"/>
      </w:pPr>
      <w:r>
        <w:rPr>
          <w:b/>
        </w:rPr>
        <w:t>Madde 9:</w:t>
      </w:r>
      <w:r>
        <w:tab/>
      </w:r>
    </w:p>
    <w:p w:rsidR="00FB2BEF" w:rsidRDefault="00FB2BEF" w:rsidP="00030623">
      <w:pPr>
        <w:tabs>
          <w:tab w:val="left" w:pos="1134"/>
        </w:tabs>
        <w:ind w:left="284" w:hanging="284"/>
        <w:jc w:val="both"/>
      </w:pPr>
      <w:r>
        <w:t>(a)</w:t>
      </w:r>
      <w:r>
        <w:tab/>
        <w:t xml:space="preserve">Sıra tahsisli olarak kendisine önerilen konuta taşınmaktan vazgeçtiğini bir hafta içinde bildiren personelin başvurusu korunarak, bir sonraki tahsis döneminde değerlendirmeye alınır. Kendisine konut tahsis edilen personel gerekli işlemlerin tamamlanıp anahtarın teslim edilmesinden itibaren onbeş gün içinde konuta girmediği takdirde, konut tahsis kararı iptal edilir. </w:t>
      </w:r>
      <w:r w:rsidR="00030623">
        <w:t>Lojman Katkı Payı</w:t>
      </w:r>
      <w:r>
        <w:t>, konutun tahsis tarihinden itibaren tahsisin yapıldığı personel</w:t>
      </w:r>
      <w:r w:rsidR="00030623">
        <w:t>in aylık maaşından</w:t>
      </w:r>
      <w:r>
        <w:t xml:space="preserve"> tahsil edilir. </w:t>
      </w:r>
    </w:p>
    <w:p w:rsidR="00FB2BEF" w:rsidRDefault="00FB2BEF" w:rsidP="00FB2BEF">
      <w:pPr>
        <w:ind w:left="360" w:hanging="360"/>
        <w:jc w:val="both"/>
      </w:pPr>
      <w:r>
        <w:t>(b)</w:t>
      </w:r>
      <w:r>
        <w:tab/>
        <w:t>Konutta oturanlar, tahsis süresinin bitiminden itibaren iki ay içinde konutları boşaltmak, anahtarlarını teslim etmek ve idarece tespit edilen hasarları karşılamak zorundadır.</w:t>
      </w:r>
    </w:p>
    <w:p w:rsidR="00FB2BEF" w:rsidRDefault="00FB2BEF" w:rsidP="00FB2BEF">
      <w:pPr>
        <w:ind w:left="360" w:hanging="360"/>
        <w:jc w:val="both"/>
      </w:pPr>
      <w:r>
        <w:t>(c)</w:t>
      </w:r>
      <w:r>
        <w:tab/>
        <w:t>İdarece boşaltma yönünde yapılan bildirimde belirtilen tarihe kadar konutu boşaltmayanlar hakkında ilgili yasa ve yönetmelikler gereği işlem yapılır.</w:t>
      </w:r>
    </w:p>
    <w:p w:rsidR="00FB2BEF" w:rsidRDefault="00FB2BEF" w:rsidP="005547FB">
      <w:pPr>
        <w:ind w:left="360" w:hanging="360"/>
        <w:jc w:val="both"/>
      </w:pPr>
      <w:r>
        <w:lastRenderedPageBreak/>
        <w:t>(d)</w:t>
      </w:r>
      <w:r>
        <w:tab/>
        <w:t>Konutların teslim ve tahliye işlemleri Genel Sekreterlik tarafından yürütülür.</w:t>
      </w:r>
    </w:p>
    <w:p w:rsidR="00FB2BEF" w:rsidRDefault="00FB2BEF" w:rsidP="00FB2BEF">
      <w:pPr>
        <w:ind w:left="284" w:hanging="284"/>
        <w:jc w:val="both"/>
        <w:outlineLvl w:val="0"/>
      </w:pPr>
      <w:r>
        <w:rPr>
          <w:b/>
          <w:u w:val="single"/>
        </w:rPr>
        <w:t>İşletme, Yakıt, Bakım ve Onarım Giderleri</w:t>
      </w:r>
      <w:r w:rsidR="00DF7A02">
        <w:rPr>
          <w:b/>
          <w:u w:val="single"/>
        </w:rPr>
        <w:t xml:space="preserve"> ve Lojman Katkı payı</w:t>
      </w:r>
      <w:r>
        <w:rPr>
          <w:b/>
          <w:u w:val="single"/>
        </w:rPr>
        <w:t>:</w:t>
      </w:r>
    </w:p>
    <w:p w:rsidR="00FB2BEF" w:rsidRDefault="00FB2BEF" w:rsidP="00FB2BEF">
      <w:pPr>
        <w:tabs>
          <w:tab w:val="left" w:pos="1276"/>
        </w:tabs>
        <w:jc w:val="both"/>
        <w:rPr>
          <w:b/>
          <w:u w:val="single"/>
        </w:rPr>
      </w:pPr>
      <w:r>
        <w:rPr>
          <w:b/>
        </w:rPr>
        <w:t>Madde 10:</w:t>
      </w:r>
      <w:r>
        <w:tab/>
      </w:r>
      <w:r w:rsidR="00030623">
        <w:t>Tahsis edilen</w:t>
      </w:r>
      <w:r>
        <w:t xml:space="preserve"> konutların konutların yakıt, işletme, bakım ve onarım giderleri</w:t>
      </w:r>
      <w:r w:rsidR="00030623">
        <w:t>ni de içeren “</w:t>
      </w:r>
      <w:r w:rsidR="00030623" w:rsidRPr="00030623">
        <w:rPr>
          <w:b/>
        </w:rPr>
        <w:t>Lojman Katkı Payı”</w:t>
      </w:r>
      <w:r>
        <w:t xml:space="preserve">, </w:t>
      </w:r>
      <w:r w:rsidR="00010307">
        <w:t xml:space="preserve">asgari ölçüler </w:t>
      </w:r>
      <w:r>
        <w:t>göz önüne alınarak, Genel Sekreterlik tarafından hesaplan</w:t>
      </w:r>
      <w:r w:rsidR="00010307">
        <w:t xml:space="preserve">ır ve  Mütevelli Heyet Başkanının onayından sonra </w:t>
      </w:r>
      <w:r>
        <w:t xml:space="preserve"> ilan edilir.</w:t>
      </w:r>
    </w:p>
    <w:p w:rsidR="00FB2BEF" w:rsidRDefault="00FB2BEF" w:rsidP="00FB2BEF">
      <w:pPr>
        <w:ind w:left="284" w:hanging="284"/>
        <w:jc w:val="both"/>
        <w:outlineLvl w:val="0"/>
      </w:pPr>
      <w:r>
        <w:rPr>
          <w:b/>
          <w:u w:val="single"/>
        </w:rPr>
        <w:t>Genel Konular:</w:t>
      </w:r>
    </w:p>
    <w:p w:rsidR="00643A57" w:rsidRDefault="00FB2BEF" w:rsidP="00643A57">
      <w:pPr>
        <w:tabs>
          <w:tab w:val="left" w:pos="1080"/>
        </w:tabs>
      </w:pPr>
      <w:r>
        <w:rPr>
          <w:b/>
        </w:rPr>
        <w:t>Madde 11:</w:t>
      </w:r>
      <w:r>
        <w:rPr>
          <w:b/>
        </w:rPr>
        <w:tab/>
      </w:r>
      <w:r w:rsidR="00643A57" w:rsidRPr="00643A57">
        <w:t xml:space="preserve">Kendisine konut tahsis edilen </w:t>
      </w:r>
      <w:r w:rsidR="00643A57">
        <w:t>personel</w:t>
      </w:r>
      <w:r w:rsidR="00643A57" w:rsidRPr="00643A57">
        <w:t>, konutta oturdukları süre içinde aşağıda belirti</w:t>
      </w:r>
      <w:r w:rsidR="00643A57">
        <w:t>len esaslara uymak zorundadır</w:t>
      </w:r>
      <w:r w:rsidR="00643A57" w:rsidRPr="00643A57">
        <w:t>.</w:t>
      </w:r>
      <w:r w:rsidR="00643A57">
        <w:t xml:space="preserve"> </w:t>
      </w:r>
      <w:r w:rsidR="00643A57" w:rsidRPr="00643A57">
        <w:br/>
      </w:r>
      <w:r w:rsidR="00643A57" w:rsidRPr="00643A57">
        <w:br/>
        <w:t>a) Konut sakinlerinin huzur ve sükununu bozucu genel ahlak ve değerlerini zedeleyici tutum ve davranışlarda bulun</w:t>
      </w:r>
      <w:r w:rsidR="00643A57">
        <w:t>ulamaz</w:t>
      </w:r>
      <w:r w:rsidR="00643A57" w:rsidRPr="00643A57">
        <w:t>.</w:t>
      </w:r>
      <w:r w:rsidR="00643A57" w:rsidRPr="00643A57">
        <w:br/>
      </w:r>
      <w:r w:rsidR="00643A57" w:rsidRPr="00643A57">
        <w:br/>
        <w:t xml:space="preserve">b) </w:t>
      </w:r>
      <w:r w:rsidR="00643A57">
        <w:t>Konutların</w:t>
      </w:r>
      <w:r w:rsidR="00643A57" w:rsidRPr="00643A57">
        <w:t xml:space="preserve"> iyi kullanılması, korunması ve tahribatının önlenmesi ile ilgili önlemlere titizlikle uy</w:t>
      </w:r>
      <w:r w:rsidR="00643A57">
        <w:t>ulmak zorunluluğu vardır</w:t>
      </w:r>
      <w:r w:rsidR="00643A57" w:rsidRPr="00643A57">
        <w:t>.</w:t>
      </w:r>
      <w:r w:rsidR="00643A57" w:rsidRPr="00643A57">
        <w:br/>
      </w:r>
      <w:r w:rsidR="00643A57" w:rsidRPr="00643A57">
        <w:br/>
        <w:t>c) Konutların tamamı</w:t>
      </w:r>
      <w:r w:rsidR="00E80543">
        <w:t xml:space="preserve"> veya bir bölümü</w:t>
      </w:r>
      <w:r w:rsidR="00643A57" w:rsidRPr="00643A57">
        <w:t>, başkalarına devred</w:t>
      </w:r>
      <w:r w:rsidR="00E80543">
        <w:t>ilemez</w:t>
      </w:r>
      <w:r w:rsidR="00643A57" w:rsidRPr="00643A57">
        <w:t xml:space="preserve"> veya kiraya ver</w:t>
      </w:r>
      <w:r w:rsidR="00E80543">
        <w:t>ilemez</w:t>
      </w:r>
      <w:r w:rsidR="00643A57" w:rsidRPr="00643A57">
        <w:t>.</w:t>
      </w:r>
      <w:r w:rsidR="00643A57" w:rsidRPr="00643A57">
        <w:br/>
      </w:r>
      <w:r w:rsidR="00643A57" w:rsidRPr="00643A57">
        <w:br/>
        <w:t>d) Konutların mimar</w:t>
      </w:r>
      <w:r w:rsidR="00E80543">
        <w:t>i</w:t>
      </w:r>
      <w:r w:rsidR="00643A57" w:rsidRPr="00643A57">
        <w:t xml:space="preserve"> durumunda ve iç tesisatlarında </w:t>
      </w:r>
      <w:r w:rsidR="00E80543">
        <w:t>kendiliklerinden değişiklik yapılamaz.</w:t>
      </w:r>
      <w:r w:rsidR="00643A57" w:rsidRPr="00643A57">
        <w:t> </w:t>
      </w:r>
      <w:r w:rsidR="00643A57" w:rsidRPr="00643A57">
        <w:br/>
      </w:r>
      <w:r w:rsidR="00643A57" w:rsidRPr="00643A57">
        <w:br/>
        <w:t>e) Konutun bir bölümünde veya bahçede kümes yap</w:t>
      </w:r>
      <w:r w:rsidR="00EF08C5">
        <w:t>ılamaz</w:t>
      </w:r>
      <w:r w:rsidR="00643A57" w:rsidRPr="00643A57">
        <w:t xml:space="preserve"> ve </w:t>
      </w:r>
      <w:r w:rsidR="00EF08C5">
        <w:t>çevreyi rahatsız edici koku ve/veya gürültü</w:t>
      </w:r>
      <w:r w:rsidR="00643A57" w:rsidRPr="00643A57">
        <w:t xml:space="preserve"> </w:t>
      </w:r>
      <w:r w:rsidR="00EF08C5">
        <w:t xml:space="preserve">yapan hayvanlar </w:t>
      </w:r>
      <w:r w:rsidR="00643A57" w:rsidRPr="00643A57">
        <w:t>besle</w:t>
      </w:r>
      <w:r w:rsidR="00E80543">
        <w:t>nemez</w:t>
      </w:r>
      <w:r w:rsidR="00643A57" w:rsidRPr="00643A57">
        <w:t>.</w:t>
      </w:r>
    </w:p>
    <w:p w:rsidR="00FB2BEF" w:rsidRDefault="00FB2BEF" w:rsidP="00FB2BEF">
      <w:pPr>
        <w:tabs>
          <w:tab w:val="left" w:pos="1080"/>
        </w:tabs>
        <w:jc w:val="both"/>
      </w:pPr>
      <w:r>
        <w:rPr>
          <w:b/>
        </w:rPr>
        <w:t>Madde 12:</w:t>
      </w:r>
      <w:r>
        <w:rPr>
          <w:b/>
        </w:rPr>
        <w:tab/>
      </w:r>
      <w:r>
        <w:t xml:space="preserve">Bu </w:t>
      </w:r>
      <w:r w:rsidR="005703E3">
        <w:t xml:space="preserve">Konut (Lojman) Tahsis </w:t>
      </w:r>
      <w:proofErr w:type="spellStart"/>
      <w:r w:rsidR="005703E3">
        <w:t>Esasları</w:t>
      </w:r>
      <w:r w:rsidR="005703E3">
        <w:t>’nda</w:t>
      </w:r>
      <w:proofErr w:type="spellEnd"/>
      <w:r>
        <w:t xml:space="preserve"> yer almayan h</w:t>
      </w:r>
      <w:r w:rsidR="00924BEA">
        <w:t>ususlarda uygulamaya ilişkin konular</w:t>
      </w:r>
      <w:r>
        <w:t>, Rektörlük tarafından belirlenir.</w:t>
      </w:r>
    </w:p>
    <w:p w:rsidR="00FB2BEF" w:rsidRDefault="00FB2BEF" w:rsidP="00FB2BEF">
      <w:pPr>
        <w:tabs>
          <w:tab w:val="left" w:pos="1080"/>
        </w:tabs>
        <w:jc w:val="both"/>
        <w:rPr>
          <w:b/>
        </w:rPr>
      </w:pPr>
      <w:r>
        <w:rPr>
          <w:b/>
          <w:u w:val="single"/>
        </w:rPr>
        <w:t>Yürürlük ve Uygulama:</w:t>
      </w:r>
    </w:p>
    <w:p w:rsidR="00FB2BEF" w:rsidRDefault="00FB2BEF" w:rsidP="00FB2BEF">
      <w:pPr>
        <w:tabs>
          <w:tab w:val="left" w:pos="1080"/>
        </w:tabs>
        <w:jc w:val="both"/>
      </w:pPr>
      <w:r>
        <w:rPr>
          <w:b/>
        </w:rPr>
        <w:t>Madde 13:</w:t>
      </w:r>
      <w:r>
        <w:rPr>
          <w:b/>
        </w:rPr>
        <w:tab/>
      </w:r>
      <w:r w:rsidRPr="002357AD">
        <w:rPr>
          <w:color w:val="000000"/>
        </w:rPr>
        <w:t xml:space="preserve">Bu </w:t>
      </w:r>
      <w:r w:rsidR="005703E3">
        <w:t>Konut (Lojman) Tahsis Esasları</w:t>
      </w:r>
      <w:r w:rsidR="005703E3" w:rsidRPr="002357AD">
        <w:rPr>
          <w:color w:val="000000"/>
        </w:rPr>
        <w:t xml:space="preserve"> </w:t>
      </w:r>
      <w:r w:rsidRPr="002357AD">
        <w:rPr>
          <w:color w:val="000000"/>
        </w:rPr>
        <w:t>Mütevelli Heyetin onayı ile yürürlüğe girer.</w:t>
      </w:r>
    </w:p>
    <w:p w:rsidR="00FB2BEF" w:rsidRDefault="00FB2BEF" w:rsidP="00FB2BEF">
      <w:pPr>
        <w:tabs>
          <w:tab w:val="left" w:pos="1080"/>
        </w:tabs>
        <w:jc w:val="both"/>
        <w:rPr>
          <w:b/>
        </w:rPr>
      </w:pPr>
      <w:r>
        <w:rPr>
          <w:b/>
          <w:u w:val="single"/>
        </w:rPr>
        <w:t xml:space="preserve">Yürütme: </w:t>
      </w:r>
    </w:p>
    <w:p w:rsidR="00FB2BEF" w:rsidRDefault="00FB2BEF" w:rsidP="00FB2BEF">
      <w:pPr>
        <w:tabs>
          <w:tab w:val="left" w:pos="1080"/>
        </w:tabs>
        <w:jc w:val="both"/>
        <w:rPr>
          <w:b/>
        </w:rPr>
      </w:pPr>
      <w:r>
        <w:rPr>
          <w:b/>
        </w:rPr>
        <w:t>Madde 14:</w:t>
      </w:r>
      <w:r>
        <w:t xml:space="preserve"> </w:t>
      </w:r>
      <w:r>
        <w:tab/>
        <w:t xml:space="preserve">Bu </w:t>
      </w:r>
      <w:r w:rsidR="005703E3">
        <w:t>Konut (Lojman) Tahsis Esasları</w:t>
      </w:r>
      <w:r w:rsidR="005703E3">
        <w:t xml:space="preserve">nın </w:t>
      </w:r>
      <w:r>
        <w:t>hükümlerini Çankaya Üniversitesi Rektörü yürütür.</w:t>
      </w:r>
    </w:p>
    <w:p w:rsidR="00FB2BEF" w:rsidRDefault="00FB2BEF" w:rsidP="00FB2BEF">
      <w:pPr>
        <w:tabs>
          <w:tab w:val="left" w:pos="1080"/>
        </w:tabs>
        <w:jc w:val="both"/>
      </w:pPr>
      <w:r>
        <w:rPr>
          <w:b/>
          <w:u w:val="single"/>
        </w:rPr>
        <w:t>Geçici Maddeler:</w:t>
      </w:r>
    </w:p>
    <w:p w:rsidR="00FB2BEF" w:rsidRDefault="00FB2BEF" w:rsidP="00FB2BEF">
      <w:pPr>
        <w:tabs>
          <w:tab w:val="left" w:pos="1985"/>
        </w:tabs>
        <w:jc w:val="both"/>
        <w:rPr>
          <w:b/>
        </w:rPr>
      </w:pPr>
      <w:r>
        <w:rPr>
          <w:b/>
        </w:rPr>
        <w:t>Geçici Madde 1:</w:t>
      </w:r>
      <w:r>
        <w:t xml:space="preserve"> Bu </w:t>
      </w:r>
      <w:r w:rsidR="005703E3">
        <w:t>Konut (Lojman) Tahsis Esasları</w:t>
      </w:r>
      <w:r w:rsidR="005703E3">
        <w:t>nın</w:t>
      </w:r>
      <w:r>
        <w:t xml:space="preserve"> hükümlerine göre yapılacak </w:t>
      </w:r>
      <w:r w:rsidR="00570EB2">
        <w:t xml:space="preserve">sıra tahsisli </w:t>
      </w:r>
      <w:proofErr w:type="gramStart"/>
      <w:r>
        <w:t>konut</w:t>
      </w:r>
      <w:r w:rsidR="00570EB2">
        <w:t xml:space="preserve">lar </w:t>
      </w:r>
      <w:r>
        <w:t xml:space="preserve"> için</w:t>
      </w:r>
      <w:proofErr w:type="gramEnd"/>
      <w:r>
        <w:t xml:space="preserve">, Rektörlükçe yapılacak duyuruyla personelden konut tahsis taleplerini 15 gün içinde </w:t>
      </w:r>
      <w:r w:rsidR="00570EB2">
        <w:t xml:space="preserve">Genel Sekreterliğe </w:t>
      </w:r>
      <w:r>
        <w:t xml:space="preserve"> iletmeleri istenir ve konut tahsislerinde bu talepler temel alınır.</w:t>
      </w:r>
    </w:p>
    <w:p w:rsidR="007B4A06" w:rsidRPr="00DF5E57" w:rsidRDefault="00FB2BEF" w:rsidP="00DF5E57">
      <w:pPr>
        <w:tabs>
          <w:tab w:val="left" w:pos="1985"/>
        </w:tabs>
        <w:jc w:val="both"/>
      </w:pPr>
      <w:r>
        <w:rPr>
          <w:b/>
        </w:rPr>
        <w:t>Geçici Madde 2:</w:t>
      </w:r>
      <w:r>
        <w:t xml:space="preserve"> Bu </w:t>
      </w:r>
      <w:r w:rsidR="005703E3">
        <w:t>Konut (Lojman) Tahsis Esasları</w:t>
      </w:r>
      <w:r w:rsidR="005703E3">
        <w:t>nın</w:t>
      </w:r>
      <w:r>
        <w:t xml:space="preserve"> yürürlüğe girdiği tarihte </w:t>
      </w:r>
      <w:proofErr w:type="gramStart"/>
      <w:r>
        <w:t>lojmanlarda  oturmakta</w:t>
      </w:r>
      <w:proofErr w:type="gramEnd"/>
      <w:r>
        <w:t xml:space="preserve"> olan personel, daha evvel kendilerine yapılmış olan tahsis süreleri ne olursa olsun 3 yıllık oturma süresi ile</w:t>
      </w:r>
      <w:r w:rsidR="00570EB2">
        <w:t xml:space="preserve"> sınırlandırılır ve</w:t>
      </w:r>
      <w:r>
        <w:t xml:space="preserve"> </w:t>
      </w:r>
      <w:r w:rsidR="00570EB2">
        <w:t>3 yıllık  oturm</w:t>
      </w:r>
      <w:bookmarkStart w:id="0" w:name="_GoBack"/>
      <w:bookmarkEnd w:id="0"/>
      <w:r w:rsidR="00570EB2">
        <w:t>a süresinin</w:t>
      </w:r>
      <w:r>
        <w:t xml:space="preserve"> sonuna kadar konutlardan yararlanmaya devam eder. Bu sürelerin sonunda oturdukları konutları boşaltır. </w:t>
      </w:r>
    </w:p>
    <w:sectPr w:rsidR="007B4A06" w:rsidRPr="00DF5E57" w:rsidSect="00BD6EF9">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AB" w:rsidRDefault="00DB3CAB" w:rsidP="00BB5051">
      <w:pPr>
        <w:spacing w:after="0" w:line="240" w:lineRule="auto"/>
      </w:pPr>
      <w:r>
        <w:separator/>
      </w:r>
    </w:p>
  </w:endnote>
  <w:endnote w:type="continuationSeparator" w:id="0">
    <w:p w:rsidR="00DB3CAB" w:rsidRDefault="00DB3CAB" w:rsidP="00BB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10726"/>
      <w:docPartObj>
        <w:docPartGallery w:val="Page Numbers (Bottom of Page)"/>
        <w:docPartUnique/>
      </w:docPartObj>
    </w:sdtPr>
    <w:sdtEndPr>
      <w:rPr>
        <w:noProof/>
      </w:rPr>
    </w:sdtEndPr>
    <w:sdtContent>
      <w:p w:rsidR="00BB5051" w:rsidRDefault="00BB5051">
        <w:pPr>
          <w:pStyle w:val="Altbilgi"/>
          <w:jc w:val="center"/>
        </w:pPr>
        <w:r>
          <w:fldChar w:fldCharType="begin"/>
        </w:r>
        <w:r>
          <w:instrText xml:space="preserve"> PAGE   \* MERGEFORMAT </w:instrText>
        </w:r>
        <w:r>
          <w:fldChar w:fldCharType="separate"/>
        </w:r>
        <w:r w:rsidR="00924BEA">
          <w:rPr>
            <w:noProof/>
          </w:rPr>
          <w:t>2</w:t>
        </w:r>
        <w:r>
          <w:rPr>
            <w:noProof/>
          </w:rPr>
          <w:fldChar w:fldCharType="end"/>
        </w:r>
      </w:p>
    </w:sdtContent>
  </w:sdt>
  <w:p w:rsidR="00BB5051" w:rsidRDefault="00BB50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AB" w:rsidRDefault="00DB3CAB" w:rsidP="00BB5051">
      <w:pPr>
        <w:spacing w:after="0" w:line="240" w:lineRule="auto"/>
      </w:pPr>
      <w:r>
        <w:separator/>
      </w:r>
    </w:p>
  </w:footnote>
  <w:footnote w:type="continuationSeparator" w:id="0">
    <w:p w:rsidR="00DB3CAB" w:rsidRDefault="00DB3CAB" w:rsidP="00BB5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52A"/>
    <w:multiLevelType w:val="multilevel"/>
    <w:tmpl w:val="041F001D"/>
    <w:styleLink w:val="Stil1"/>
    <w:lvl w:ilvl="0">
      <w:start w:val="1"/>
      <w:numFmt w:val="upperRoman"/>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F8A16CB"/>
    <w:multiLevelType w:val="hybridMultilevel"/>
    <w:tmpl w:val="3C40E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FF3908"/>
    <w:multiLevelType w:val="multilevel"/>
    <w:tmpl w:val="041F001D"/>
    <w:numStyleLink w:val="Stil1"/>
  </w:abstractNum>
  <w:abstractNum w:abstractNumId="3">
    <w:nsid w:val="6A3A7530"/>
    <w:multiLevelType w:val="multilevel"/>
    <w:tmpl w:val="FABCACBA"/>
    <w:lvl w:ilvl="0">
      <w:start w:val="1"/>
      <w:numFmt w:val="decimal"/>
      <w:lvlText w:val="%1."/>
      <w:lvlJc w:val="left"/>
      <w:pPr>
        <w:ind w:left="1070" w:hanging="360"/>
      </w:pPr>
      <w:rPr>
        <w:rFonts w:hint="default"/>
      </w:rPr>
    </w:lvl>
    <w:lvl w:ilvl="1">
      <w:start w:val="1"/>
      <w:numFmt w:val="decimal"/>
      <w:isLgl/>
      <w:lvlText w:val="%1.%2."/>
      <w:lvlJc w:val="left"/>
      <w:pPr>
        <w:ind w:left="1730" w:hanging="1020"/>
      </w:pPr>
      <w:rPr>
        <w:rFonts w:hint="default"/>
      </w:rPr>
    </w:lvl>
    <w:lvl w:ilvl="2">
      <w:start w:val="7"/>
      <w:numFmt w:val="decimal"/>
      <w:isLgl/>
      <w:lvlText w:val="%1.%2.%3."/>
      <w:lvlJc w:val="left"/>
      <w:pPr>
        <w:ind w:left="1730" w:hanging="1020"/>
      </w:pPr>
      <w:rPr>
        <w:rFonts w:hint="default"/>
      </w:rPr>
    </w:lvl>
    <w:lvl w:ilvl="3">
      <w:start w:val="1"/>
      <w:numFmt w:val="decimal"/>
      <w:isLgl/>
      <w:lvlText w:val="%1.%2.%3.%4."/>
      <w:lvlJc w:val="left"/>
      <w:pPr>
        <w:ind w:left="1730" w:hanging="10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6B1D08D5"/>
    <w:multiLevelType w:val="singleLevel"/>
    <w:tmpl w:val="F5FEB2D4"/>
    <w:lvl w:ilvl="0">
      <w:start w:val="1"/>
      <w:numFmt w:val="lowerLetter"/>
      <w:lvlText w:val="(%1)"/>
      <w:lvlJc w:val="left"/>
      <w:pPr>
        <w:tabs>
          <w:tab w:val="num" w:pos="360"/>
        </w:tabs>
        <w:ind w:left="360" w:hanging="360"/>
      </w:pPr>
    </w:lvl>
  </w:abstractNum>
  <w:abstractNum w:abstractNumId="5">
    <w:nsid w:val="718269B0"/>
    <w:multiLevelType w:val="hybridMultilevel"/>
    <w:tmpl w:val="A5EE3B6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72D77722"/>
    <w:multiLevelType w:val="hybridMultilevel"/>
    <w:tmpl w:val="646C0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96863F4"/>
    <w:multiLevelType w:val="hybridMultilevel"/>
    <w:tmpl w:val="C8EA34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2"/>
    <w:lvlOverride w:ilvl="0">
      <w:lvl w:ilvl="0">
        <w:numFmt w:val="decimal"/>
        <w:lvlText w:val=""/>
        <w:lvlJc w:val="left"/>
      </w:lvl>
    </w:lvlOverride>
    <w:lvlOverride w:ilvl="1">
      <w:lvl w:ilvl="1">
        <w:start w:val="1"/>
        <w:numFmt w:val="lowerLetter"/>
        <w:lvlText w:val="%2)"/>
        <w:lvlJc w:val="left"/>
        <w:pPr>
          <w:ind w:left="720" w:hanging="360"/>
        </w:pPr>
        <w:rPr>
          <w:sz w:val="24"/>
          <w:szCs w:val="24"/>
        </w:rPr>
      </w:lvl>
    </w:lvlOverride>
  </w:num>
  <w:num w:numId="4">
    <w:abstractNumId w:val="7"/>
  </w:num>
  <w:num w:numId="5">
    <w:abstractNumId w:val="5"/>
  </w:num>
  <w:num w:numId="6">
    <w:abstractNumId w:val="3"/>
  </w:num>
  <w:num w:numId="7">
    <w:abstractNumId w:val="1"/>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16"/>
    <w:rsid w:val="00010307"/>
    <w:rsid w:val="000214C2"/>
    <w:rsid w:val="00030623"/>
    <w:rsid w:val="000573F9"/>
    <w:rsid w:val="00065F5B"/>
    <w:rsid w:val="00076626"/>
    <w:rsid w:val="00081772"/>
    <w:rsid w:val="000D113A"/>
    <w:rsid w:val="000D26C1"/>
    <w:rsid w:val="00130CF8"/>
    <w:rsid w:val="0017702A"/>
    <w:rsid w:val="00194EB6"/>
    <w:rsid w:val="00196F0A"/>
    <w:rsid w:val="001D63B1"/>
    <w:rsid w:val="002568E6"/>
    <w:rsid w:val="0029336E"/>
    <w:rsid w:val="002935A7"/>
    <w:rsid w:val="002C40F5"/>
    <w:rsid w:val="002D6BB1"/>
    <w:rsid w:val="0037687A"/>
    <w:rsid w:val="003857AF"/>
    <w:rsid w:val="003A1F9D"/>
    <w:rsid w:val="003D6829"/>
    <w:rsid w:val="003E1C23"/>
    <w:rsid w:val="00421B92"/>
    <w:rsid w:val="00444FE6"/>
    <w:rsid w:val="00486811"/>
    <w:rsid w:val="00487EEF"/>
    <w:rsid w:val="004B6816"/>
    <w:rsid w:val="004F29A8"/>
    <w:rsid w:val="004F6DA2"/>
    <w:rsid w:val="00532D37"/>
    <w:rsid w:val="005547FB"/>
    <w:rsid w:val="00562190"/>
    <w:rsid w:val="005703E3"/>
    <w:rsid w:val="00570EB2"/>
    <w:rsid w:val="00633E7E"/>
    <w:rsid w:val="00643A57"/>
    <w:rsid w:val="00644350"/>
    <w:rsid w:val="006D4369"/>
    <w:rsid w:val="00702CFE"/>
    <w:rsid w:val="00717458"/>
    <w:rsid w:val="00730157"/>
    <w:rsid w:val="007B4A06"/>
    <w:rsid w:val="007F5B71"/>
    <w:rsid w:val="00871178"/>
    <w:rsid w:val="008A3C8C"/>
    <w:rsid w:val="00924BEA"/>
    <w:rsid w:val="009D3475"/>
    <w:rsid w:val="009E003C"/>
    <w:rsid w:val="009E3BD4"/>
    <w:rsid w:val="00A53091"/>
    <w:rsid w:val="00A74FEE"/>
    <w:rsid w:val="00AA224F"/>
    <w:rsid w:val="00AB4203"/>
    <w:rsid w:val="00B07AB5"/>
    <w:rsid w:val="00B2688C"/>
    <w:rsid w:val="00B3139A"/>
    <w:rsid w:val="00BB5051"/>
    <w:rsid w:val="00BD6EF9"/>
    <w:rsid w:val="00BF0A49"/>
    <w:rsid w:val="00BF22D5"/>
    <w:rsid w:val="00C63C84"/>
    <w:rsid w:val="00C846CA"/>
    <w:rsid w:val="00C84892"/>
    <w:rsid w:val="00DB3CAB"/>
    <w:rsid w:val="00DF5E57"/>
    <w:rsid w:val="00DF7A02"/>
    <w:rsid w:val="00E54331"/>
    <w:rsid w:val="00E80543"/>
    <w:rsid w:val="00E821FD"/>
    <w:rsid w:val="00E90D24"/>
    <w:rsid w:val="00EA3B40"/>
    <w:rsid w:val="00EB7AE1"/>
    <w:rsid w:val="00EC3BD2"/>
    <w:rsid w:val="00EC4222"/>
    <w:rsid w:val="00EC68D6"/>
    <w:rsid w:val="00EF08C5"/>
    <w:rsid w:val="00F113B7"/>
    <w:rsid w:val="00F363DC"/>
    <w:rsid w:val="00F551F1"/>
    <w:rsid w:val="00F670BD"/>
    <w:rsid w:val="00FB2BEF"/>
    <w:rsid w:val="00FC1678"/>
    <w:rsid w:val="00FC4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D6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D6E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BD6E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link w:val="Balk4Char"/>
    <w:uiPriority w:val="9"/>
    <w:qFormat/>
    <w:rsid w:val="00F670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unhideWhenUsed/>
    <w:qFormat/>
    <w:rsid w:val="00BD6E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6816"/>
    <w:pPr>
      <w:ind w:left="720"/>
      <w:contextualSpacing/>
    </w:pPr>
  </w:style>
  <w:style w:type="character" w:styleId="Kpr">
    <w:name w:val="Hyperlink"/>
    <w:basedOn w:val="VarsaylanParagrafYazTipi"/>
    <w:uiPriority w:val="99"/>
    <w:unhideWhenUsed/>
    <w:rsid w:val="004B6816"/>
    <w:rPr>
      <w:color w:val="0000FF" w:themeColor="hyperlink"/>
      <w:u w:val="single"/>
    </w:rPr>
  </w:style>
  <w:style w:type="numbering" w:customStyle="1" w:styleId="Stil1">
    <w:name w:val="Stil1"/>
    <w:uiPriority w:val="99"/>
    <w:rsid w:val="00081772"/>
    <w:pPr>
      <w:numPr>
        <w:numId w:val="2"/>
      </w:numPr>
    </w:pPr>
  </w:style>
  <w:style w:type="character" w:customStyle="1" w:styleId="Balk4Char">
    <w:name w:val="Başlık 4 Char"/>
    <w:basedOn w:val="VarsaylanParagrafYazTipi"/>
    <w:link w:val="Balk4"/>
    <w:uiPriority w:val="9"/>
    <w:rsid w:val="00F670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70B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670BD"/>
    <w:rPr>
      <w:b/>
      <w:bCs/>
    </w:rPr>
  </w:style>
  <w:style w:type="character" w:customStyle="1" w:styleId="apple-converted-space">
    <w:name w:val="apple-converted-space"/>
    <w:basedOn w:val="VarsaylanParagrafYazTipi"/>
    <w:rsid w:val="00F670BD"/>
  </w:style>
  <w:style w:type="paragraph" w:styleId="GvdeMetni">
    <w:name w:val="Body Text"/>
    <w:basedOn w:val="Normal"/>
    <w:link w:val="GvdeMetniChar"/>
    <w:uiPriority w:val="99"/>
    <w:semiHidden/>
    <w:unhideWhenUsed/>
    <w:rsid w:val="00F67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F670BD"/>
    <w:rPr>
      <w:rFonts w:ascii="Times New Roman" w:eastAsia="Times New Roman" w:hAnsi="Times New Roman" w:cs="Times New Roman"/>
      <w:sz w:val="24"/>
      <w:szCs w:val="24"/>
    </w:rPr>
  </w:style>
  <w:style w:type="paragraph" w:customStyle="1" w:styleId="aralkyok">
    <w:name w:val="aralkyok"/>
    <w:basedOn w:val="Normal"/>
    <w:rsid w:val="00F670BD"/>
    <w:pPr>
      <w:spacing w:before="100" w:beforeAutospacing="1" w:after="100" w:afterAutospacing="1" w:line="240" w:lineRule="auto"/>
    </w:pPr>
    <w:rPr>
      <w:rFonts w:ascii="Times New Roman" w:eastAsia="Times New Roman" w:hAnsi="Times New Roman" w:cs="Times New Roman"/>
      <w:sz w:val="24"/>
      <w:szCs w:val="24"/>
    </w:rPr>
  </w:style>
  <w:style w:type="paragraph" w:styleId="AralkYok0">
    <w:name w:val="No Spacing"/>
    <w:uiPriority w:val="1"/>
    <w:qFormat/>
    <w:rsid w:val="00BD6EF9"/>
    <w:pPr>
      <w:spacing w:after="0" w:line="240" w:lineRule="auto"/>
    </w:pPr>
  </w:style>
  <w:style w:type="character" w:customStyle="1" w:styleId="Balk1Char">
    <w:name w:val="Başlık 1 Char"/>
    <w:basedOn w:val="VarsaylanParagrafYazTipi"/>
    <w:link w:val="Balk1"/>
    <w:uiPriority w:val="9"/>
    <w:rsid w:val="00BD6EF9"/>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D6EF9"/>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BD6EF9"/>
    <w:rPr>
      <w:rFonts w:asciiTheme="majorHAnsi" w:eastAsiaTheme="majorEastAsia" w:hAnsiTheme="majorHAnsi" w:cstheme="majorBidi"/>
      <w:color w:val="243F60" w:themeColor="accent1" w:themeShade="7F"/>
      <w:sz w:val="24"/>
      <w:szCs w:val="24"/>
    </w:rPr>
  </w:style>
  <w:style w:type="character" w:customStyle="1" w:styleId="Balk5Char">
    <w:name w:val="Başlık 5 Char"/>
    <w:basedOn w:val="VarsaylanParagrafYazTipi"/>
    <w:link w:val="Balk5"/>
    <w:uiPriority w:val="9"/>
    <w:rsid w:val="00BD6EF9"/>
    <w:rPr>
      <w:rFonts w:asciiTheme="majorHAnsi" w:eastAsiaTheme="majorEastAsia" w:hAnsiTheme="majorHAnsi" w:cstheme="majorBidi"/>
      <w:color w:val="365F91" w:themeColor="accent1" w:themeShade="BF"/>
    </w:rPr>
  </w:style>
  <w:style w:type="paragraph" w:styleId="stbilgi">
    <w:name w:val="header"/>
    <w:basedOn w:val="Normal"/>
    <w:link w:val="stbilgiChar"/>
    <w:uiPriority w:val="99"/>
    <w:unhideWhenUsed/>
    <w:rsid w:val="00BB50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5051"/>
  </w:style>
  <w:style w:type="paragraph" w:styleId="Altbilgi">
    <w:name w:val="footer"/>
    <w:basedOn w:val="Normal"/>
    <w:link w:val="AltbilgiChar"/>
    <w:unhideWhenUsed/>
    <w:rsid w:val="00BB5051"/>
    <w:pPr>
      <w:tabs>
        <w:tab w:val="center" w:pos="4536"/>
        <w:tab w:val="right" w:pos="9072"/>
      </w:tabs>
      <w:spacing w:after="0" w:line="240" w:lineRule="auto"/>
    </w:pPr>
  </w:style>
  <w:style w:type="character" w:customStyle="1" w:styleId="AltbilgiChar">
    <w:name w:val="Altbilgi Char"/>
    <w:basedOn w:val="VarsaylanParagrafYazTipi"/>
    <w:link w:val="Altbilgi"/>
    <w:rsid w:val="00BB5051"/>
  </w:style>
  <w:style w:type="paragraph" w:styleId="KonuBal">
    <w:name w:val="Title"/>
    <w:basedOn w:val="Normal"/>
    <w:link w:val="KonuBalChar"/>
    <w:qFormat/>
    <w:rsid w:val="00FB2BEF"/>
    <w:pPr>
      <w:spacing w:after="0" w:line="240" w:lineRule="auto"/>
      <w:jc w:val="center"/>
    </w:pPr>
    <w:rPr>
      <w:rFonts w:ascii="Times New Roman" w:eastAsia="Times New Roman" w:hAnsi="Times New Roman" w:cs="Times New Roman"/>
      <w:b/>
      <w:sz w:val="24"/>
      <w:szCs w:val="20"/>
      <w:lang w:eastAsia="en-US"/>
    </w:rPr>
  </w:style>
  <w:style w:type="character" w:customStyle="1" w:styleId="KonuBalChar">
    <w:name w:val="Konu Başlığı Char"/>
    <w:basedOn w:val="VarsaylanParagrafYazTipi"/>
    <w:link w:val="KonuBal"/>
    <w:rsid w:val="00FB2BEF"/>
    <w:rPr>
      <w:rFonts w:ascii="Times New Roman" w:eastAsia="Times New Roman" w:hAnsi="Times New Roman" w:cs="Times New Roman"/>
      <w:b/>
      <w:sz w:val="24"/>
      <w:szCs w:val="20"/>
      <w:lang w:eastAsia="en-US"/>
    </w:rPr>
  </w:style>
  <w:style w:type="character" w:customStyle="1" w:styleId="genelgelerbaslik1">
    <w:name w:val="genelgelerbaslik1"/>
    <w:basedOn w:val="VarsaylanParagrafYazTipi"/>
    <w:rsid w:val="00BF2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D6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D6E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BD6E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link w:val="Balk4Char"/>
    <w:uiPriority w:val="9"/>
    <w:qFormat/>
    <w:rsid w:val="00F670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unhideWhenUsed/>
    <w:qFormat/>
    <w:rsid w:val="00BD6E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6816"/>
    <w:pPr>
      <w:ind w:left="720"/>
      <w:contextualSpacing/>
    </w:pPr>
  </w:style>
  <w:style w:type="character" w:styleId="Kpr">
    <w:name w:val="Hyperlink"/>
    <w:basedOn w:val="VarsaylanParagrafYazTipi"/>
    <w:uiPriority w:val="99"/>
    <w:unhideWhenUsed/>
    <w:rsid w:val="004B6816"/>
    <w:rPr>
      <w:color w:val="0000FF" w:themeColor="hyperlink"/>
      <w:u w:val="single"/>
    </w:rPr>
  </w:style>
  <w:style w:type="numbering" w:customStyle="1" w:styleId="Stil1">
    <w:name w:val="Stil1"/>
    <w:uiPriority w:val="99"/>
    <w:rsid w:val="00081772"/>
    <w:pPr>
      <w:numPr>
        <w:numId w:val="2"/>
      </w:numPr>
    </w:pPr>
  </w:style>
  <w:style w:type="character" w:customStyle="1" w:styleId="Balk4Char">
    <w:name w:val="Başlık 4 Char"/>
    <w:basedOn w:val="VarsaylanParagrafYazTipi"/>
    <w:link w:val="Balk4"/>
    <w:uiPriority w:val="9"/>
    <w:rsid w:val="00F670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70B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670BD"/>
    <w:rPr>
      <w:b/>
      <w:bCs/>
    </w:rPr>
  </w:style>
  <w:style w:type="character" w:customStyle="1" w:styleId="apple-converted-space">
    <w:name w:val="apple-converted-space"/>
    <w:basedOn w:val="VarsaylanParagrafYazTipi"/>
    <w:rsid w:val="00F670BD"/>
  </w:style>
  <w:style w:type="paragraph" w:styleId="GvdeMetni">
    <w:name w:val="Body Text"/>
    <w:basedOn w:val="Normal"/>
    <w:link w:val="GvdeMetniChar"/>
    <w:uiPriority w:val="99"/>
    <w:semiHidden/>
    <w:unhideWhenUsed/>
    <w:rsid w:val="00F67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F670BD"/>
    <w:rPr>
      <w:rFonts w:ascii="Times New Roman" w:eastAsia="Times New Roman" w:hAnsi="Times New Roman" w:cs="Times New Roman"/>
      <w:sz w:val="24"/>
      <w:szCs w:val="24"/>
    </w:rPr>
  </w:style>
  <w:style w:type="paragraph" w:customStyle="1" w:styleId="aralkyok">
    <w:name w:val="aralkyok"/>
    <w:basedOn w:val="Normal"/>
    <w:rsid w:val="00F670BD"/>
    <w:pPr>
      <w:spacing w:before="100" w:beforeAutospacing="1" w:after="100" w:afterAutospacing="1" w:line="240" w:lineRule="auto"/>
    </w:pPr>
    <w:rPr>
      <w:rFonts w:ascii="Times New Roman" w:eastAsia="Times New Roman" w:hAnsi="Times New Roman" w:cs="Times New Roman"/>
      <w:sz w:val="24"/>
      <w:szCs w:val="24"/>
    </w:rPr>
  </w:style>
  <w:style w:type="paragraph" w:styleId="AralkYok0">
    <w:name w:val="No Spacing"/>
    <w:uiPriority w:val="1"/>
    <w:qFormat/>
    <w:rsid w:val="00BD6EF9"/>
    <w:pPr>
      <w:spacing w:after="0" w:line="240" w:lineRule="auto"/>
    </w:pPr>
  </w:style>
  <w:style w:type="character" w:customStyle="1" w:styleId="Balk1Char">
    <w:name w:val="Başlık 1 Char"/>
    <w:basedOn w:val="VarsaylanParagrafYazTipi"/>
    <w:link w:val="Balk1"/>
    <w:uiPriority w:val="9"/>
    <w:rsid w:val="00BD6EF9"/>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D6EF9"/>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BD6EF9"/>
    <w:rPr>
      <w:rFonts w:asciiTheme="majorHAnsi" w:eastAsiaTheme="majorEastAsia" w:hAnsiTheme="majorHAnsi" w:cstheme="majorBidi"/>
      <w:color w:val="243F60" w:themeColor="accent1" w:themeShade="7F"/>
      <w:sz w:val="24"/>
      <w:szCs w:val="24"/>
    </w:rPr>
  </w:style>
  <w:style w:type="character" w:customStyle="1" w:styleId="Balk5Char">
    <w:name w:val="Başlık 5 Char"/>
    <w:basedOn w:val="VarsaylanParagrafYazTipi"/>
    <w:link w:val="Balk5"/>
    <w:uiPriority w:val="9"/>
    <w:rsid w:val="00BD6EF9"/>
    <w:rPr>
      <w:rFonts w:asciiTheme="majorHAnsi" w:eastAsiaTheme="majorEastAsia" w:hAnsiTheme="majorHAnsi" w:cstheme="majorBidi"/>
      <w:color w:val="365F91" w:themeColor="accent1" w:themeShade="BF"/>
    </w:rPr>
  </w:style>
  <w:style w:type="paragraph" w:styleId="stbilgi">
    <w:name w:val="header"/>
    <w:basedOn w:val="Normal"/>
    <w:link w:val="stbilgiChar"/>
    <w:uiPriority w:val="99"/>
    <w:unhideWhenUsed/>
    <w:rsid w:val="00BB50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5051"/>
  </w:style>
  <w:style w:type="paragraph" w:styleId="Altbilgi">
    <w:name w:val="footer"/>
    <w:basedOn w:val="Normal"/>
    <w:link w:val="AltbilgiChar"/>
    <w:unhideWhenUsed/>
    <w:rsid w:val="00BB5051"/>
    <w:pPr>
      <w:tabs>
        <w:tab w:val="center" w:pos="4536"/>
        <w:tab w:val="right" w:pos="9072"/>
      </w:tabs>
      <w:spacing w:after="0" w:line="240" w:lineRule="auto"/>
    </w:pPr>
  </w:style>
  <w:style w:type="character" w:customStyle="1" w:styleId="AltbilgiChar">
    <w:name w:val="Altbilgi Char"/>
    <w:basedOn w:val="VarsaylanParagrafYazTipi"/>
    <w:link w:val="Altbilgi"/>
    <w:rsid w:val="00BB5051"/>
  </w:style>
  <w:style w:type="paragraph" w:styleId="KonuBal">
    <w:name w:val="Title"/>
    <w:basedOn w:val="Normal"/>
    <w:link w:val="KonuBalChar"/>
    <w:qFormat/>
    <w:rsid w:val="00FB2BEF"/>
    <w:pPr>
      <w:spacing w:after="0" w:line="240" w:lineRule="auto"/>
      <w:jc w:val="center"/>
    </w:pPr>
    <w:rPr>
      <w:rFonts w:ascii="Times New Roman" w:eastAsia="Times New Roman" w:hAnsi="Times New Roman" w:cs="Times New Roman"/>
      <w:b/>
      <w:sz w:val="24"/>
      <w:szCs w:val="20"/>
      <w:lang w:eastAsia="en-US"/>
    </w:rPr>
  </w:style>
  <w:style w:type="character" w:customStyle="1" w:styleId="KonuBalChar">
    <w:name w:val="Konu Başlığı Char"/>
    <w:basedOn w:val="VarsaylanParagrafYazTipi"/>
    <w:link w:val="KonuBal"/>
    <w:rsid w:val="00FB2BEF"/>
    <w:rPr>
      <w:rFonts w:ascii="Times New Roman" w:eastAsia="Times New Roman" w:hAnsi="Times New Roman" w:cs="Times New Roman"/>
      <w:b/>
      <w:sz w:val="24"/>
      <w:szCs w:val="20"/>
      <w:lang w:eastAsia="en-US"/>
    </w:rPr>
  </w:style>
  <w:style w:type="character" w:customStyle="1" w:styleId="genelgelerbaslik1">
    <w:name w:val="genelgelerbaslik1"/>
    <w:basedOn w:val="VarsaylanParagrafYazTipi"/>
    <w:rsid w:val="00BF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1250">
      <w:bodyDiv w:val="1"/>
      <w:marLeft w:val="0"/>
      <w:marRight w:val="0"/>
      <w:marTop w:val="0"/>
      <w:marBottom w:val="0"/>
      <w:divBdr>
        <w:top w:val="none" w:sz="0" w:space="0" w:color="auto"/>
        <w:left w:val="none" w:sz="0" w:space="0" w:color="auto"/>
        <w:bottom w:val="none" w:sz="0" w:space="0" w:color="auto"/>
        <w:right w:val="none" w:sz="0" w:space="0" w:color="auto"/>
      </w:divBdr>
    </w:div>
    <w:div w:id="985667262">
      <w:bodyDiv w:val="1"/>
      <w:marLeft w:val="0"/>
      <w:marRight w:val="0"/>
      <w:marTop w:val="0"/>
      <w:marBottom w:val="0"/>
      <w:divBdr>
        <w:top w:val="none" w:sz="0" w:space="0" w:color="auto"/>
        <w:left w:val="none" w:sz="0" w:space="0" w:color="auto"/>
        <w:bottom w:val="none" w:sz="0" w:space="0" w:color="auto"/>
        <w:right w:val="none" w:sz="0" w:space="0" w:color="auto"/>
      </w:divBdr>
    </w:div>
    <w:div w:id="1109936275">
      <w:bodyDiv w:val="1"/>
      <w:marLeft w:val="0"/>
      <w:marRight w:val="0"/>
      <w:marTop w:val="0"/>
      <w:marBottom w:val="0"/>
      <w:divBdr>
        <w:top w:val="none" w:sz="0" w:space="0" w:color="auto"/>
        <w:left w:val="none" w:sz="0" w:space="0" w:color="auto"/>
        <w:bottom w:val="none" w:sz="0" w:space="0" w:color="auto"/>
        <w:right w:val="none" w:sz="0" w:space="0" w:color="auto"/>
      </w:divBdr>
    </w:div>
    <w:div w:id="1248270494">
      <w:bodyDiv w:val="1"/>
      <w:marLeft w:val="0"/>
      <w:marRight w:val="0"/>
      <w:marTop w:val="0"/>
      <w:marBottom w:val="0"/>
      <w:divBdr>
        <w:top w:val="none" w:sz="0" w:space="0" w:color="auto"/>
        <w:left w:val="none" w:sz="0" w:space="0" w:color="auto"/>
        <w:bottom w:val="none" w:sz="0" w:space="0" w:color="auto"/>
        <w:right w:val="none" w:sz="0" w:space="0" w:color="auto"/>
      </w:divBdr>
    </w:div>
    <w:div w:id="207808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989</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Eda</cp:lastModifiedBy>
  <cp:revision>6</cp:revision>
  <cp:lastPrinted>2015-03-24T12:39:00Z</cp:lastPrinted>
  <dcterms:created xsi:type="dcterms:W3CDTF">2015-03-24T07:55:00Z</dcterms:created>
  <dcterms:modified xsi:type="dcterms:W3CDTF">2015-03-24T12:40:00Z</dcterms:modified>
</cp:coreProperties>
</file>